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1" w:type="dxa"/>
        <w:tblInd w:w="18" w:type="dxa"/>
        <w:tblLayout w:type="fixed"/>
        <w:tblLook w:val="0000"/>
      </w:tblPr>
      <w:tblGrid>
        <w:gridCol w:w="4768"/>
        <w:gridCol w:w="5103"/>
      </w:tblGrid>
      <w:tr w:rsidR="002C1CEE" w:rsidRPr="00A97613" w:rsidTr="002C14FE">
        <w:trPr>
          <w:trHeight w:val="803"/>
        </w:trPr>
        <w:tc>
          <w:tcPr>
            <w:tcW w:w="4768" w:type="dxa"/>
          </w:tcPr>
          <w:p w:rsidR="002C1CEE" w:rsidRPr="006B173A" w:rsidRDefault="002C1CEE" w:rsidP="002C14FE">
            <w:pPr>
              <w:spacing w:line="0" w:lineRule="atLeast"/>
              <w:jc w:val="both"/>
              <w:rPr>
                <w:rFonts w:ascii="Arial" w:hAnsi="Arial" w:cs="Arial"/>
                <w:bCs/>
                <w:sz w:val="22"/>
                <w:lang w:val="nl-NL"/>
              </w:rPr>
            </w:pPr>
            <w:r w:rsidRPr="006B173A">
              <w:rPr>
                <w:rFonts w:ascii="Arial" w:hAnsi="Arial" w:cs="Arial"/>
                <w:b/>
                <w:sz w:val="22"/>
                <w:lang w:val="nl-NL"/>
              </w:rPr>
              <w:t>Công ty CP Cung ứng và DVKT Hàng Hải</w:t>
            </w:r>
          </w:p>
          <w:p w:rsidR="002C1CEE" w:rsidRPr="006B173A" w:rsidRDefault="002C1CEE" w:rsidP="002C14FE">
            <w:pPr>
              <w:spacing w:line="0" w:lineRule="atLeast"/>
              <w:jc w:val="both"/>
              <w:rPr>
                <w:rFonts w:ascii="Arial" w:hAnsi="Arial" w:cs="Arial"/>
                <w:b/>
                <w:sz w:val="22"/>
                <w:lang w:val="nl-NL"/>
              </w:rPr>
            </w:pPr>
            <w:r w:rsidRPr="006B173A">
              <w:rPr>
                <w:rFonts w:ascii="Arial" w:hAnsi="Arial" w:cs="Arial"/>
                <w:b/>
                <w:sz w:val="22"/>
                <w:lang w:val="nl-NL"/>
              </w:rPr>
              <w:t>Địa chỉ:</w:t>
            </w:r>
            <w:r w:rsidRPr="006B173A">
              <w:rPr>
                <w:rFonts w:ascii="Arial" w:hAnsi="Arial" w:cs="Arial"/>
                <w:bCs/>
                <w:sz w:val="22"/>
                <w:lang w:val="nl-NL"/>
              </w:rPr>
              <w:t xml:space="preserve"> Số 8A đường vòng Vạn Mỹ - NQ - HP</w:t>
            </w:r>
          </w:p>
        </w:tc>
        <w:tc>
          <w:tcPr>
            <w:tcW w:w="5103" w:type="dxa"/>
          </w:tcPr>
          <w:p w:rsidR="002C1CEE" w:rsidRPr="006B173A" w:rsidRDefault="002C1CEE" w:rsidP="002C14FE">
            <w:pPr>
              <w:spacing w:line="0" w:lineRule="atLeast"/>
              <w:jc w:val="right"/>
              <w:rPr>
                <w:rFonts w:ascii="Arial" w:hAnsi="Arial" w:cs="Arial"/>
                <w:b/>
                <w:sz w:val="22"/>
                <w:lang w:val="nl-NL"/>
              </w:rPr>
            </w:pPr>
            <w:r w:rsidRPr="006B173A">
              <w:rPr>
                <w:rFonts w:ascii="Arial" w:hAnsi="Arial" w:cs="Arial"/>
                <w:b/>
                <w:sz w:val="22"/>
                <w:lang w:val="nl-NL"/>
              </w:rPr>
              <w:t>Mẫu số B09 – DN</w:t>
            </w:r>
          </w:p>
          <w:p w:rsidR="002C1CEE" w:rsidRPr="006B173A" w:rsidRDefault="002C1CEE" w:rsidP="002C14FE">
            <w:pPr>
              <w:spacing w:line="0" w:lineRule="atLeast"/>
              <w:ind w:firstLine="176"/>
              <w:jc w:val="center"/>
              <w:rPr>
                <w:rFonts w:ascii="Arial" w:hAnsi="Arial" w:cs="Arial"/>
                <w:bCs/>
                <w:i/>
                <w:sz w:val="22"/>
                <w:lang w:val="nl-NL"/>
              </w:rPr>
            </w:pPr>
            <w:r w:rsidRPr="006B173A">
              <w:rPr>
                <w:rFonts w:ascii="Arial" w:hAnsi="Arial" w:cs="Arial"/>
                <w:bCs/>
                <w:i/>
                <w:sz w:val="22"/>
                <w:lang w:val="nl-NL"/>
              </w:rPr>
              <w:t>(Ban hành theo Thông tư số 200/2014/TT-BTC</w:t>
            </w:r>
          </w:p>
          <w:p w:rsidR="002C1CEE" w:rsidRPr="006B173A" w:rsidRDefault="002C1CEE" w:rsidP="002C14FE">
            <w:pPr>
              <w:tabs>
                <w:tab w:val="left" w:pos="884"/>
                <w:tab w:val="left" w:pos="3614"/>
              </w:tabs>
              <w:spacing w:line="0" w:lineRule="atLeast"/>
              <w:ind w:firstLine="176"/>
              <w:jc w:val="right"/>
              <w:rPr>
                <w:rFonts w:ascii="Arial" w:hAnsi="Arial" w:cs="Arial"/>
                <w:b/>
                <w:sz w:val="22"/>
                <w:lang w:val="nl-NL"/>
              </w:rPr>
            </w:pPr>
            <w:r w:rsidRPr="006B173A">
              <w:rPr>
                <w:rFonts w:ascii="Arial" w:hAnsi="Arial" w:cs="Arial"/>
                <w:bCs/>
                <w:i/>
                <w:sz w:val="22"/>
                <w:lang w:val="nl-NL"/>
              </w:rPr>
              <w:t xml:space="preserve">             Ngày 22/12/2014 của Bộ Tài chính)</w:t>
            </w:r>
          </w:p>
        </w:tc>
      </w:tr>
    </w:tbl>
    <w:p w:rsidR="002C1CEE" w:rsidRPr="00A97613" w:rsidRDefault="002C1CEE" w:rsidP="002C1CEE">
      <w:pPr>
        <w:spacing w:line="0" w:lineRule="atLeast"/>
        <w:ind w:left="720" w:firstLine="720"/>
        <w:jc w:val="both"/>
        <w:rPr>
          <w:rFonts w:ascii="Arial" w:hAnsi="Arial" w:cs="Arial"/>
          <w:b/>
          <w:sz w:val="26"/>
          <w:szCs w:val="24"/>
          <w:lang w:val="nl-NL"/>
        </w:rPr>
      </w:pPr>
    </w:p>
    <w:p w:rsidR="002C1CEE" w:rsidRPr="00A97613" w:rsidRDefault="002C1CEE" w:rsidP="002C1CEE">
      <w:pPr>
        <w:spacing w:line="0" w:lineRule="atLeast"/>
        <w:jc w:val="center"/>
        <w:rPr>
          <w:rFonts w:ascii="Arial" w:hAnsi="Arial" w:cs="Arial"/>
          <w:b/>
          <w:sz w:val="36"/>
          <w:szCs w:val="36"/>
          <w:lang w:val="nl-NL"/>
        </w:rPr>
      </w:pPr>
      <w:r w:rsidRPr="00A97613">
        <w:rPr>
          <w:rFonts w:ascii="Arial" w:hAnsi="Arial" w:cs="Arial"/>
          <w:b/>
          <w:sz w:val="36"/>
          <w:szCs w:val="36"/>
          <w:lang w:val="nl-NL"/>
        </w:rPr>
        <w:t>BẢN THUYẾT MINH BÁO CÁO TÀI CHÍNH</w:t>
      </w:r>
    </w:p>
    <w:p w:rsidR="002C1CEE" w:rsidRPr="00A97613" w:rsidRDefault="002C1CEE" w:rsidP="002C1CEE">
      <w:pPr>
        <w:spacing w:line="0" w:lineRule="atLeast"/>
        <w:jc w:val="center"/>
        <w:rPr>
          <w:rFonts w:ascii="Arial" w:hAnsi="Arial" w:cs="Arial"/>
          <w:i/>
          <w:sz w:val="26"/>
          <w:szCs w:val="24"/>
          <w:lang w:val="nl-NL"/>
        </w:rPr>
      </w:pPr>
      <w:r w:rsidRPr="00A97613">
        <w:rPr>
          <w:rFonts w:ascii="Arial" w:hAnsi="Arial" w:cs="Arial"/>
          <w:i/>
          <w:sz w:val="26"/>
          <w:szCs w:val="24"/>
          <w:lang w:val="nl-NL"/>
        </w:rPr>
        <w:t xml:space="preserve">Quí </w:t>
      </w:r>
      <w:r w:rsidR="00356859">
        <w:rPr>
          <w:rFonts w:ascii="Arial" w:hAnsi="Arial" w:cs="Arial"/>
          <w:i/>
          <w:sz w:val="26"/>
          <w:szCs w:val="24"/>
          <w:lang w:val="nl-NL"/>
        </w:rPr>
        <w:t>2</w:t>
      </w:r>
      <w:r w:rsidRPr="00A97613">
        <w:rPr>
          <w:rFonts w:ascii="Arial" w:hAnsi="Arial" w:cs="Arial"/>
          <w:i/>
          <w:sz w:val="26"/>
          <w:szCs w:val="24"/>
          <w:lang w:val="nl-NL"/>
        </w:rPr>
        <w:t xml:space="preserve"> năm 201</w:t>
      </w:r>
      <w:r>
        <w:rPr>
          <w:rFonts w:ascii="Arial" w:hAnsi="Arial" w:cs="Arial"/>
          <w:i/>
          <w:sz w:val="26"/>
          <w:szCs w:val="24"/>
          <w:lang w:val="nl-NL"/>
        </w:rPr>
        <w:t>6</w:t>
      </w:r>
    </w:p>
    <w:p w:rsidR="002C1CEE" w:rsidRPr="006B173A" w:rsidRDefault="002C1CEE" w:rsidP="002C1CEE">
      <w:pPr>
        <w:jc w:val="both"/>
        <w:rPr>
          <w:rFonts w:ascii="Arial" w:hAnsi="Arial" w:cs="Arial"/>
          <w:b/>
          <w:sz w:val="24"/>
          <w:szCs w:val="24"/>
          <w:lang w:val="nl-NL"/>
        </w:rPr>
      </w:pPr>
      <w:r w:rsidRPr="006B173A">
        <w:rPr>
          <w:rFonts w:ascii="Arial" w:hAnsi="Arial" w:cs="Arial"/>
          <w:b/>
          <w:sz w:val="24"/>
          <w:szCs w:val="24"/>
          <w:lang w:val="nl-NL"/>
        </w:rPr>
        <w:t>I- Đặc điểm hoạt động của doanh nghiệp</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1- Hình thức sở hữu vốn: Công ty CP Cung ứng và dịch vụ kỹ thuật Hàng Hải được thành lập theo Quyết định số 2375/QĐ- BGTVT ngày 14/8/2003 của Bộ trưởng Bộ GTVT về việc chuyển doanh nghiệp Nhà nước thành Công ty cổ phần. Giấy chứng nhận đăng ký kinh doanh thay đổi lần thứ 1</w:t>
      </w:r>
      <w:r>
        <w:rPr>
          <w:rFonts w:ascii="Arial" w:hAnsi="Arial" w:cs="Arial"/>
          <w:sz w:val="24"/>
          <w:szCs w:val="24"/>
          <w:lang w:val="nl-NL"/>
        </w:rPr>
        <w:t>3</w:t>
      </w:r>
      <w:r w:rsidRPr="006B173A">
        <w:rPr>
          <w:rFonts w:ascii="Arial" w:hAnsi="Arial" w:cs="Arial"/>
          <w:sz w:val="24"/>
          <w:szCs w:val="24"/>
          <w:lang w:val="nl-NL"/>
        </w:rPr>
        <w:t xml:space="preserve"> vào ngày 2</w:t>
      </w:r>
      <w:r>
        <w:rPr>
          <w:rFonts w:ascii="Arial" w:hAnsi="Arial" w:cs="Arial"/>
          <w:sz w:val="24"/>
          <w:szCs w:val="24"/>
          <w:lang w:val="nl-NL"/>
        </w:rPr>
        <w:t>9</w:t>
      </w:r>
      <w:r w:rsidRPr="006B173A">
        <w:rPr>
          <w:rFonts w:ascii="Arial" w:hAnsi="Arial" w:cs="Arial"/>
          <w:sz w:val="24"/>
          <w:szCs w:val="24"/>
          <w:lang w:val="nl-NL"/>
        </w:rPr>
        <w:t>/2/201</w:t>
      </w:r>
      <w:r>
        <w:rPr>
          <w:rFonts w:ascii="Arial" w:hAnsi="Arial" w:cs="Arial"/>
          <w:sz w:val="24"/>
          <w:szCs w:val="24"/>
          <w:lang w:val="nl-NL"/>
        </w:rPr>
        <w:t>6</w:t>
      </w:r>
      <w:r w:rsidRPr="006B173A">
        <w:rPr>
          <w:rFonts w:ascii="Arial" w:hAnsi="Arial" w:cs="Arial"/>
          <w:sz w:val="24"/>
          <w:szCs w:val="24"/>
          <w:lang w:val="nl-NL"/>
        </w:rPr>
        <w:t xml:space="preserve"> với vốn điều lệ là </w:t>
      </w:r>
      <w:r>
        <w:rPr>
          <w:rFonts w:ascii="Arial" w:hAnsi="Arial" w:cs="Arial"/>
          <w:sz w:val="24"/>
          <w:szCs w:val="24"/>
          <w:lang w:val="nl-NL"/>
        </w:rPr>
        <w:t>131.089.820.000</w:t>
      </w:r>
      <w:r w:rsidRPr="006B173A">
        <w:rPr>
          <w:rFonts w:ascii="Arial" w:hAnsi="Arial" w:cs="Arial"/>
          <w:sz w:val="24"/>
          <w:szCs w:val="24"/>
          <w:lang w:val="nl-NL"/>
        </w:rPr>
        <w:t xml:space="preserve"> đồng tương đương </w:t>
      </w:r>
      <w:r>
        <w:rPr>
          <w:rFonts w:ascii="Arial" w:hAnsi="Arial" w:cs="Arial"/>
          <w:sz w:val="24"/>
          <w:szCs w:val="24"/>
          <w:lang w:val="nl-NL"/>
        </w:rPr>
        <w:t>13.108.982</w:t>
      </w:r>
      <w:r w:rsidRPr="006B173A">
        <w:rPr>
          <w:rFonts w:ascii="Arial" w:hAnsi="Arial" w:cs="Arial"/>
          <w:sz w:val="24"/>
          <w:szCs w:val="24"/>
          <w:lang w:val="nl-NL"/>
        </w:rPr>
        <w:t xml:space="preserve"> cổ phiếu.</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2- Ngành nghề kinh doanh: Hoạt động dịch vụ hỗ trợ liên quan đến vận tải, sửa chữa bảo dưỡng phương tiện vận tải thủy bộ, sửa chữa máy móc thiết bị, gia công cơ khí, bán lẻ thực phẩm trong các cửa hàng chuyên doanh:sữa, sản phẩm chế biến từ sữa, thịt và các sản phẩm từ thị gia cầm.</w:t>
      </w:r>
    </w:p>
    <w:p w:rsidR="002C1CEE" w:rsidRPr="006B173A" w:rsidRDefault="002C1CEE" w:rsidP="002C1CEE">
      <w:pPr>
        <w:tabs>
          <w:tab w:val="left" w:pos="7914"/>
        </w:tabs>
        <w:jc w:val="both"/>
        <w:rPr>
          <w:rFonts w:ascii="Arial" w:hAnsi="Arial" w:cs="Arial"/>
          <w:sz w:val="24"/>
          <w:szCs w:val="24"/>
          <w:lang w:val="nl-NL"/>
        </w:rPr>
      </w:pPr>
      <w:r w:rsidRPr="006B173A">
        <w:rPr>
          <w:rFonts w:ascii="Arial" w:hAnsi="Arial" w:cs="Arial"/>
          <w:sz w:val="24"/>
          <w:szCs w:val="24"/>
          <w:lang w:val="nl-NL"/>
        </w:rPr>
        <w:tab/>
      </w:r>
    </w:p>
    <w:p w:rsidR="002C1CEE" w:rsidRPr="006B173A" w:rsidRDefault="002C1CEE" w:rsidP="002C1CEE">
      <w:pPr>
        <w:jc w:val="both"/>
        <w:rPr>
          <w:rFonts w:ascii="Arial" w:hAnsi="Arial" w:cs="Arial"/>
          <w:b/>
          <w:sz w:val="24"/>
          <w:szCs w:val="24"/>
          <w:lang w:val="nl-NL"/>
        </w:rPr>
      </w:pPr>
      <w:r w:rsidRPr="006B173A">
        <w:rPr>
          <w:rFonts w:ascii="Arial" w:hAnsi="Arial" w:cs="Arial"/>
          <w:b/>
          <w:sz w:val="24"/>
          <w:szCs w:val="24"/>
          <w:lang w:val="nl-NL"/>
        </w:rPr>
        <w:t>II- Kỳ kế toán, đơn vị tiền tệ sử dụng trong kế toán</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1- Kỳ kế toán quý (bắt đầu từ ngày 01/</w:t>
      </w:r>
      <w:r>
        <w:rPr>
          <w:rFonts w:ascii="Arial" w:hAnsi="Arial" w:cs="Arial"/>
          <w:sz w:val="24"/>
          <w:szCs w:val="24"/>
          <w:lang w:val="nl-NL"/>
        </w:rPr>
        <w:t>0</w:t>
      </w:r>
      <w:r w:rsidR="00356859">
        <w:rPr>
          <w:rFonts w:ascii="Arial" w:hAnsi="Arial" w:cs="Arial"/>
          <w:sz w:val="24"/>
          <w:szCs w:val="24"/>
          <w:lang w:val="nl-NL"/>
        </w:rPr>
        <w:t>4</w:t>
      </w:r>
      <w:r w:rsidRPr="006B173A">
        <w:rPr>
          <w:rFonts w:ascii="Arial" w:hAnsi="Arial" w:cs="Arial"/>
          <w:sz w:val="24"/>
          <w:szCs w:val="24"/>
          <w:lang w:val="nl-NL"/>
        </w:rPr>
        <w:t>/201</w:t>
      </w:r>
      <w:r>
        <w:rPr>
          <w:rFonts w:ascii="Arial" w:hAnsi="Arial" w:cs="Arial"/>
          <w:sz w:val="24"/>
          <w:szCs w:val="24"/>
          <w:lang w:val="nl-NL"/>
        </w:rPr>
        <w:t>6</w:t>
      </w:r>
      <w:r w:rsidRPr="006B173A">
        <w:rPr>
          <w:rFonts w:ascii="Arial" w:hAnsi="Arial" w:cs="Arial"/>
          <w:sz w:val="24"/>
          <w:szCs w:val="24"/>
          <w:lang w:val="nl-NL"/>
        </w:rPr>
        <w:t xml:space="preserve"> kết thúc vào ngày 3</w:t>
      </w:r>
      <w:r w:rsidR="00356859">
        <w:rPr>
          <w:rFonts w:ascii="Arial" w:hAnsi="Arial" w:cs="Arial"/>
          <w:sz w:val="24"/>
          <w:szCs w:val="24"/>
          <w:lang w:val="nl-NL"/>
        </w:rPr>
        <w:t>0</w:t>
      </w:r>
      <w:r w:rsidRPr="006B173A">
        <w:rPr>
          <w:rFonts w:ascii="Arial" w:hAnsi="Arial" w:cs="Arial"/>
          <w:sz w:val="24"/>
          <w:szCs w:val="24"/>
          <w:lang w:val="nl-NL"/>
        </w:rPr>
        <w:t>/</w:t>
      </w:r>
      <w:r>
        <w:rPr>
          <w:rFonts w:ascii="Arial" w:hAnsi="Arial" w:cs="Arial"/>
          <w:sz w:val="24"/>
          <w:szCs w:val="24"/>
          <w:lang w:val="nl-NL"/>
        </w:rPr>
        <w:t>0</w:t>
      </w:r>
      <w:r w:rsidR="00356859">
        <w:rPr>
          <w:rFonts w:ascii="Arial" w:hAnsi="Arial" w:cs="Arial"/>
          <w:sz w:val="24"/>
          <w:szCs w:val="24"/>
          <w:lang w:val="nl-NL"/>
        </w:rPr>
        <w:t>6</w:t>
      </w:r>
      <w:r w:rsidRPr="006B173A">
        <w:rPr>
          <w:rFonts w:ascii="Arial" w:hAnsi="Arial" w:cs="Arial"/>
          <w:sz w:val="24"/>
          <w:szCs w:val="24"/>
          <w:lang w:val="nl-NL"/>
        </w:rPr>
        <w:t>/201</w:t>
      </w:r>
      <w:r>
        <w:rPr>
          <w:rFonts w:ascii="Arial" w:hAnsi="Arial" w:cs="Arial"/>
          <w:sz w:val="24"/>
          <w:szCs w:val="24"/>
          <w:lang w:val="nl-NL"/>
        </w:rPr>
        <w:t>6</w:t>
      </w:r>
      <w:r w:rsidRPr="006B173A">
        <w:rPr>
          <w:rFonts w:ascii="Arial" w:hAnsi="Arial" w:cs="Arial"/>
          <w:sz w:val="24"/>
          <w:szCs w:val="24"/>
          <w:lang w:val="nl-NL"/>
        </w:rPr>
        <w:t>).</w:t>
      </w:r>
    </w:p>
    <w:p w:rsidR="002C1CEE" w:rsidRDefault="002C1CEE" w:rsidP="002C1CEE">
      <w:pPr>
        <w:jc w:val="both"/>
        <w:rPr>
          <w:rFonts w:ascii="Arial" w:hAnsi="Arial" w:cs="Arial"/>
          <w:sz w:val="24"/>
          <w:szCs w:val="24"/>
          <w:lang w:val="nl-NL"/>
        </w:rPr>
      </w:pPr>
      <w:r w:rsidRPr="006B173A">
        <w:rPr>
          <w:rFonts w:ascii="Arial" w:hAnsi="Arial" w:cs="Arial"/>
          <w:sz w:val="24"/>
          <w:szCs w:val="24"/>
          <w:lang w:val="nl-NL"/>
        </w:rPr>
        <w:t>2- Đơn vị tiền tệ sử dụng trong kế toán: đồng Việt Nam ( VND).</w:t>
      </w:r>
    </w:p>
    <w:p w:rsidR="00AE61E0" w:rsidRPr="006B173A" w:rsidRDefault="00AE61E0" w:rsidP="002C1CEE">
      <w:pPr>
        <w:jc w:val="both"/>
        <w:rPr>
          <w:rFonts w:ascii="Arial" w:hAnsi="Arial" w:cs="Arial"/>
          <w:sz w:val="24"/>
          <w:szCs w:val="24"/>
          <w:lang w:val="nl-NL"/>
        </w:rPr>
      </w:pPr>
    </w:p>
    <w:p w:rsidR="002C1CEE" w:rsidRPr="006B173A" w:rsidRDefault="002C1CEE" w:rsidP="002C1CEE">
      <w:pPr>
        <w:jc w:val="both"/>
        <w:rPr>
          <w:rFonts w:ascii="Arial" w:hAnsi="Arial" w:cs="Arial"/>
          <w:b/>
          <w:sz w:val="24"/>
          <w:szCs w:val="24"/>
          <w:lang w:val="nl-NL"/>
        </w:rPr>
      </w:pPr>
      <w:r w:rsidRPr="006B173A">
        <w:rPr>
          <w:rFonts w:ascii="Arial" w:hAnsi="Arial" w:cs="Arial"/>
          <w:b/>
          <w:sz w:val="24"/>
          <w:szCs w:val="24"/>
          <w:lang w:val="nl-NL"/>
        </w:rPr>
        <w:t>III- Chuẩn mực và Chế độ kế toán áp dụng</w:t>
      </w:r>
    </w:p>
    <w:p w:rsidR="002C1CEE" w:rsidRPr="006B173A" w:rsidRDefault="002C1CEE" w:rsidP="002C1CEE">
      <w:pPr>
        <w:pStyle w:val="Level0"/>
        <w:tabs>
          <w:tab w:val="clear" w:pos="576"/>
          <w:tab w:val="clear" w:pos="1152"/>
          <w:tab w:val="clear" w:pos="1728"/>
          <w:tab w:val="clear" w:pos="2304"/>
        </w:tabs>
        <w:spacing w:before="0" w:line="240" w:lineRule="auto"/>
        <w:ind w:left="284" w:hanging="284"/>
        <w:jc w:val="both"/>
        <w:rPr>
          <w:rFonts w:ascii="Arial" w:eastAsiaTheme="minorHAnsi" w:hAnsi="Arial" w:cs="Arial"/>
          <w:sz w:val="24"/>
          <w:szCs w:val="24"/>
          <w:lang w:val="nl-NL"/>
        </w:rPr>
      </w:pPr>
      <w:r w:rsidRPr="006B173A">
        <w:rPr>
          <w:sz w:val="24"/>
          <w:szCs w:val="24"/>
          <w:lang w:val="es-MX"/>
        </w:rPr>
        <w:t xml:space="preserve">1. </w:t>
      </w:r>
      <w:r w:rsidRPr="006B173A">
        <w:rPr>
          <w:rFonts w:ascii="Arial" w:eastAsiaTheme="minorHAnsi" w:hAnsi="Arial" w:cs="Arial"/>
          <w:sz w:val="24"/>
          <w:szCs w:val="24"/>
          <w:lang w:val="nl-NL"/>
        </w:rPr>
        <w:t>Tuyên bố về việc tuân thủ Chuẩn mực kế toán và Chế độ kế toán: Báo cáo tài chính được trình bày bằng Đồng Việt Nam (VND), được lập dựa trên các nguyên tắc kế toán phù hợp với quy định của Chế độ kế toán doanh nghiệp Việt Nam ban hành theo Thông tư số 200/2014/TT-BTC ngày 22/12/2014 của Bộ Tài chính, chuẩn mực kế toán Việt Nam và các quy định pháp lý có liên quan đến việc lập và trình bày báo cáo tài chính.</w:t>
      </w:r>
    </w:p>
    <w:p w:rsidR="002C1CEE" w:rsidRPr="006B173A" w:rsidRDefault="002C1CEE" w:rsidP="002C1CEE">
      <w:pPr>
        <w:pStyle w:val="Level0"/>
        <w:tabs>
          <w:tab w:val="clear" w:pos="576"/>
          <w:tab w:val="clear" w:pos="1152"/>
          <w:tab w:val="clear" w:pos="1728"/>
          <w:tab w:val="clear" w:pos="2304"/>
        </w:tabs>
        <w:spacing w:before="0" w:line="240" w:lineRule="auto"/>
        <w:ind w:left="360" w:firstLine="0"/>
        <w:jc w:val="both"/>
        <w:rPr>
          <w:sz w:val="24"/>
          <w:szCs w:val="24"/>
          <w:lang w:val="es-MX"/>
        </w:rPr>
      </w:pPr>
    </w:p>
    <w:p w:rsidR="002C1CEE" w:rsidRDefault="002C1CEE" w:rsidP="002C1CEE">
      <w:pPr>
        <w:jc w:val="both"/>
        <w:rPr>
          <w:rFonts w:ascii="Arial" w:hAnsi="Arial" w:cs="Arial"/>
          <w:sz w:val="24"/>
          <w:szCs w:val="24"/>
          <w:lang w:val="nl-NL"/>
        </w:rPr>
      </w:pPr>
      <w:r w:rsidRPr="006B173A">
        <w:rPr>
          <w:rFonts w:ascii="Arial" w:hAnsi="Arial" w:cs="Arial"/>
          <w:sz w:val="24"/>
          <w:szCs w:val="24"/>
          <w:lang w:val="nl-NL"/>
        </w:rPr>
        <w:t>2- Hình thức kế toán áp dụng: Chứng từ ghi sổ.</w:t>
      </w:r>
    </w:p>
    <w:p w:rsidR="00AE61E0" w:rsidRPr="006B173A" w:rsidRDefault="00AE61E0" w:rsidP="002C1CEE">
      <w:pPr>
        <w:jc w:val="both"/>
        <w:rPr>
          <w:rFonts w:ascii="Arial" w:hAnsi="Arial" w:cs="Arial"/>
          <w:sz w:val="24"/>
          <w:szCs w:val="24"/>
          <w:lang w:val="nl-NL"/>
        </w:rPr>
      </w:pPr>
    </w:p>
    <w:p w:rsidR="002C1CEE" w:rsidRPr="006B173A" w:rsidRDefault="002C1CEE" w:rsidP="002C1CEE">
      <w:pPr>
        <w:jc w:val="both"/>
        <w:rPr>
          <w:rFonts w:ascii="Arial" w:hAnsi="Arial" w:cs="Arial"/>
          <w:b/>
          <w:sz w:val="24"/>
          <w:szCs w:val="24"/>
          <w:lang w:val="nl-NL"/>
        </w:rPr>
      </w:pPr>
      <w:r w:rsidRPr="006B173A">
        <w:rPr>
          <w:rFonts w:ascii="Arial" w:hAnsi="Arial" w:cs="Arial"/>
          <w:b/>
          <w:sz w:val="24"/>
          <w:szCs w:val="24"/>
          <w:lang w:val="nl-NL"/>
        </w:rPr>
        <w:t>IV- Các chính sách kế toán áp dụng</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1- Nguyên tắc ghi nhận các khoản tiền và các khoản tương đương tiền: phản ánh toàn bộ số tiền hiện có của Công ty bao gồm tiền mặt và tiền gửi ngân hàng. Các khoản tương đương tiền phản ánh các khoản đầu tư ngắn hạn có thời hạn thu hồi hoặc đáo hạn không quá 3 tháng và có khả năng chuyển đổi dễ dàng thành một lượng tiền xác định và không có rủi ro trong chuyển đổi thành tiền kể từ ngày mua khoản đầu tư đó đến thời điểm báo cáo và được ghi nhận theo chuẩn mực kế toán Việt Nam số 24 “ Báo cáo lưu chuyển tiền tệ”.</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lastRenderedPageBreak/>
        <w:t>Các nghiệp vụ kinh tế phát sinh bằng ngoại tệ được qui đổi sang VND theo tỉ giá thực tế tại ngày phát sinh.</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2- Nguyên tắc ghi nhận hàng tồn kho:</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Nguyên tắc ghi nhận hàng tồn kho: theo giá gốc</w:t>
      </w:r>
    </w:p>
    <w:p w:rsidR="002C1CEE" w:rsidRPr="006B173A" w:rsidRDefault="002C1CEE" w:rsidP="002C1CEE">
      <w:pPr>
        <w:spacing w:line="0" w:lineRule="atLeast"/>
        <w:ind w:left="880" w:hanging="160"/>
        <w:jc w:val="both"/>
        <w:rPr>
          <w:rFonts w:ascii="Arial" w:hAnsi="Arial" w:cs="Arial"/>
          <w:sz w:val="24"/>
          <w:szCs w:val="24"/>
          <w:lang w:val="nl-NL"/>
        </w:rPr>
      </w:pPr>
      <w:r w:rsidRPr="006B173A">
        <w:rPr>
          <w:rFonts w:ascii="Arial" w:hAnsi="Arial" w:cs="Arial"/>
          <w:sz w:val="24"/>
          <w:szCs w:val="24"/>
          <w:lang w:val="nl-NL"/>
        </w:rPr>
        <w:t>- Phương pháp tính giá trị hàng tồn kho: bình quân gia quyền</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Phương pháp hạch toán hàng tồn kho: kê khai thường xuyên.</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3- Nguyên tắc ghi nhận và khấu hao TSCĐ và bất động sản đầu tư:</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Nguyên tắc ghi nhận TSCĐ (hữu hình, vô hình): Tài sản cố định hữu hình và vô hình được trình bày theo nguyên giá trừ giá trị hao mòn.</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Nguyên giá TSCĐ hữu hình hình thành từ mua sắm và xây dựng chuyển giao là toàn bộ chi phí mà Công ty phải bỏ ra để có TSCĐ tính đến thời điểm đưa tài sản đó vào trạng thái sẵn sàng sử dụng.</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Phương pháp khấu hao TSCĐ (hữu hình, vô hình): tài sản cố định được khấu hao theo phương pháp đường thẳng, dựa trên thời gian hữu dụng ước tính, phù hợp với các qui định tại thông tư số 45/2013/TT-BTC ngày 25/4/2013 của Bộ trưởng Bộ tài chính.Cụ thể như sau:</w:t>
      </w:r>
    </w:p>
    <w:p w:rsidR="002C1CEE" w:rsidRPr="006B173A" w:rsidRDefault="002C1CEE" w:rsidP="002C1CEE">
      <w:pPr>
        <w:spacing w:line="0" w:lineRule="atLeast"/>
        <w:ind w:firstLine="720"/>
        <w:jc w:val="both"/>
        <w:rPr>
          <w:rFonts w:ascii="Arial" w:hAnsi="Arial" w:cs="Arial"/>
          <w:sz w:val="24"/>
          <w:szCs w:val="24"/>
          <w:lang w:val="nl-NL"/>
        </w:rPr>
      </w:pP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xml:space="preserve">    Loại tài sản                            Số năm khấu hao</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Nhà cửa, vật kiến trúc                           05 – 15</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Máy móc thiết bị                                    03 – 15</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Phương tiện vận tải                               06 – 15</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Dụng cụ quản lý                                    03 - 07</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4- Nguyên tắc ghi nhận các khoản đầu tư tài chính:</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Các khoản đầu tư chứng khoán ngắn hạn khác: là khoản đầu tư chứng chỉ quĩ trái phiếu Công ty CP quản lý quỹ đầu tư MB</w:t>
      </w:r>
      <w:r>
        <w:rPr>
          <w:rFonts w:ascii="Arial" w:hAnsi="Arial" w:cs="Arial"/>
          <w:sz w:val="24"/>
          <w:szCs w:val="24"/>
          <w:lang w:val="nl-NL"/>
        </w:rPr>
        <w:t xml:space="preserve"> v</w:t>
      </w:r>
      <w:r w:rsidRPr="00F85A09">
        <w:rPr>
          <w:rFonts w:ascii="Arial" w:hAnsi="Arial" w:cs="Arial"/>
          <w:sz w:val="24"/>
          <w:szCs w:val="24"/>
          <w:lang w:val="nl-NL"/>
        </w:rPr>
        <w:t>à</w:t>
      </w:r>
      <w:r>
        <w:rPr>
          <w:rFonts w:ascii="Arial" w:hAnsi="Arial" w:cs="Arial"/>
          <w:sz w:val="24"/>
          <w:szCs w:val="24"/>
          <w:lang w:val="nl-NL"/>
        </w:rPr>
        <w:t xml:space="preserve"> đ</w:t>
      </w:r>
      <w:r w:rsidRPr="00F85A09">
        <w:rPr>
          <w:rFonts w:ascii="Arial" w:hAnsi="Arial" w:cs="Arial"/>
          <w:sz w:val="24"/>
          <w:szCs w:val="24"/>
          <w:lang w:val="nl-NL"/>
        </w:rPr>
        <w:t>ầu</w:t>
      </w:r>
      <w:r>
        <w:rPr>
          <w:rFonts w:ascii="Arial" w:hAnsi="Arial" w:cs="Arial"/>
          <w:sz w:val="24"/>
          <w:szCs w:val="24"/>
          <w:lang w:val="nl-NL"/>
        </w:rPr>
        <w:t xml:space="preserve"> t</w:t>
      </w:r>
      <w:r w:rsidRPr="00F85A09">
        <w:rPr>
          <w:rFonts w:ascii="Arial" w:hAnsi="Arial" w:cs="Arial"/>
          <w:sz w:val="24"/>
          <w:szCs w:val="24"/>
          <w:lang w:val="nl-NL"/>
        </w:rPr>
        <w:t>ư</w:t>
      </w:r>
      <w:r>
        <w:rPr>
          <w:rFonts w:ascii="Arial" w:hAnsi="Arial" w:cs="Arial"/>
          <w:sz w:val="24"/>
          <w:szCs w:val="24"/>
          <w:lang w:val="nl-NL"/>
        </w:rPr>
        <w:t xml:space="preserve"> ch</w:t>
      </w:r>
      <w:r w:rsidRPr="00F85A09">
        <w:rPr>
          <w:rFonts w:ascii="Arial" w:hAnsi="Arial" w:cs="Arial"/>
          <w:sz w:val="24"/>
          <w:szCs w:val="24"/>
          <w:lang w:val="nl-NL"/>
        </w:rPr>
        <w:t>ứng</w:t>
      </w:r>
      <w:r>
        <w:rPr>
          <w:rFonts w:ascii="Arial" w:hAnsi="Arial" w:cs="Arial"/>
          <w:sz w:val="24"/>
          <w:szCs w:val="24"/>
          <w:lang w:val="nl-NL"/>
        </w:rPr>
        <w:t xml:space="preserve"> kh</w:t>
      </w:r>
      <w:r w:rsidRPr="00F85A09">
        <w:rPr>
          <w:rFonts w:ascii="Arial" w:hAnsi="Arial" w:cs="Arial"/>
          <w:sz w:val="24"/>
          <w:szCs w:val="24"/>
          <w:lang w:val="nl-NL"/>
        </w:rPr>
        <w:t>oán</w:t>
      </w:r>
      <w:r>
        <w:rPr>
          <w:rFonts w:ascii="Arial" w:hAnsi="Arial" w:cs="Arial"/>
          <w:sz w:val="24"/>
          <w:szCs w:val="24"/>
          <w:lang w:val="nl-NL"/>
        </w:rPr>
        <w:t xml:space="preserve"> C</w:t>
      </w:r>
      <w:r w:rsidRPr="00F85A09">
        <w:rPr>
          <w:rFonts w:ascii="Arial" w:hAnsi="Arial" w:cs="Arial"/>
          <w:sz w:val="24"/>
          <w:szCs w:val="24"/>
          <w:lang w:val="nl-NL"/>
        </w:rPr>
        <w:t>ô</w:t>
      </w:r>
      <w:r>
        <w:rPr>
          <w:rFonts w:ascii="Arial" w:hAnsi="Arial" w:cs="Arial"/>
          <w:sz w:val="24"/>
          <w:szCs w:val="24"/>
          <w:lang w:val="nl-NL"/>
        </w:rPr>
        <w:t>ng CP v</w:t>
      </w:r>
      <w:r w:rsidRPr="00F85A09">
        <w:rPr>
          <w:rFonts w:ascii="Arial" w:hAnsi="Arial" w:cs="Arial"/>
          <w:sz w:val="24"/>
          <w:szCs w:val="24"/>
          <w:lang w:val="nl-NL"/>
        </w:rPr>
        <w:t>ận</w:t>
      </w:r>
      <w:r>
        <w:rPr>
          <w:rFonts w:ascii="Arial" w:hAnsi="Arial" w:cs="Arial"/>
          <w:sz w:val="24"/>
          <w:szCs w:val="24"/>
          <w:lang w:val="nl-NL"/>
        </w:rPr>
        <w:t xml:space="preserve"> t</w:t>
      </w:r>
      <w:r w:rsidRPr="00F85A09">
        <w:rPr>
          <w:rFonts w:ascii="Arial" w:hAnsi="Arial" w:cs="Arial"/>
          <w:sz w:val="24"/>
          <w:szCs w:val="24"/>
          <w:lang w:val="nl-NL"/>
        </w:rPr>
        <w:t>ải</w:t>
      </w:r>
      <w:r>
        <w:rPr>
          <w:rFonts w:ascii="Arial" w:hAnsi="Arial" w:cs="Arial"/>
          <w:sz w:val="24"/>
          <w:szCs w:val="24"/>
          <w:lang w:val="nl-NL"/>
        </w:rPr>
        <w:t xml:space="preserve"> </w:t>
      </w:r>
      <w:r w:rsidRPr="00F85A09">
        <w:rPr>
          <w:rFonts w:ascii="Arial" w:hAnsi="Arial" w:cs="Arial"/>
          <w:sz w:val="24"/>
          <w:szCs w:val="24"/>
          <w:lang w:val="nl-NL"/>
        </w:rPr>
        <w:t>Đ</w:t>
      </w:r>
      <w:r>
        <w:rPr>
          <w:rFonts w:ascii="Arial" w:hAnsi="Arial" w:cs="Arial"/>
          <w:sz w:val="24"/>
          <w:szCs w:val="24"/>
          <w:lang w:val="nl-NL"/>
        </w:rPr>
        <w:t>a ph</w:t>
      </w:r>
      <w:r w:rsidRPr="00F85A09">
        <w:rPr>
          <w:rFonts w:ascii="Arial" w:hAnsi="Arial" w:cs="Arial"/>
          <w:sz w:val="24"/>
          <w:szCs w:val="24"/>
          <w:lang w:val="nl-NL"/>
        </w:rPr>
        <w:t>ươ</w:t>
      </w:r>
      <w:r>
        <w:rPr>
          <w:rFonts w:ascii="Arial" w:hAnsi="Arial" w:cs="Arial"/>
          <w:sz w:val="24"/>
          <w:szCs w:val="24"/>
          <w:lang w:val="nl-NL"/>
        </w:rPr>
        <w:t>ng th</w:t>
      </w:r>
      <w:r w:rsidRPr="00F85A09">
        <w:rPr>
          <w:rFonts w:ascii="Arial" w:hAnsi="Arial" w:cs="Arial"/>
          <w:sz w:val="24"/>
          <w:szCs w:val="24"/>
          <w:lang w:val="nl-NL"/>
        </w:rPr>
        <w:t>ức</w:t>
      </w:r>
    </w:p>
    <w:p w:rsidR="002C1CEE" w:rsidRPr="006B173A" w:rsidRDefault="002C1CEE" w:rsidP="002C1CEE">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4"/>
          <w:szCs w:val="24"/>
          <w:lang w:val="nl-NL"/>
        </w:rPr>
      </w:pPr>
      <w:r w:rsidRPr="006B173A">
        <w:rPr>
          <w:rFonts w:ascii="Arial" w:hAnsi="Arial" w:cs="Arial"/>
          <w:sz w:val="24"/>
          <w:szCs w:val="24"/>
          <w:lang w:val="nl-NL"/>
        </w:rPr>
        <w:t xml:space="preserve">   - Các khoản đầu tư dài hạn khác: Đầu tư dài hạn khác bao gồm các khoản góp vốn vào Công ty Cổ phần Hải Minh, Công ty Cổ phần Vận tải và Xếp dỡ Hải An, Công ty Cổ phần Hàng Hải Nam Dương, Công ty TNHH Dịch vụ Container Maserco, Công ty CP thực phẩm Vijais.</w:t>
      </w:r>
    </w:p>
    <w:p w:rsidR="002C1CEE" w:rsidRPr="006B173A" w:rsidRDefault="002C1CEE" w:rsidP="002C1CEE">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4"/>
          <w:szCs w:val="24"/>
          <w:lang w:val="nl-NL"/>
        </w:rPr>
      </w:pPr>
      <w:r w:rsidRPr="006B173A">
        <w:rPr>
          <w:rFonts w:ascii="Arial" w:hAnsi="Arial" w:cs="Arial"/>
          <w:sz w:val="24"/>
          <w:szCs w:val="24"/>
          <w:lang w:val="nl-NL"/>
        </w:rPr>
        <w:t xml:space="preserve">  - Phương pháp lập dự phòng giảm giá đầu tư ngắn hạn, dài hạn: là số chênh lệch giữa giá gốc của khoản đầu tư phần sở hữu tính theo sổ kế toán của bên nhận đầu tư được trích lập theo quy định tại Thông tư số 228/2009/TT-BTC ngày 07/12/2009 và Thông tư số 89/2013/TT-BTC ngày 28/6/2013 của Bộ Tài chính.</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5- Nguyên tắc ghi nhận và vốn hóa các khoản chi phí đi vay:</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Nguyên tắc ghi nhận chi phí đi vay:Chi phí lãi vay được ghi nhận vào chi phí sản xuất, kinh doanh trong kỳ khi phát sinh</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6- Nguyên tắc ghi nhận và vốn hóa các khoản chi phí khác:</w:t>
      </w:r>
    </w:p>
    <w:p w:rsidR="002C1CEE" w:rsidRPr="006B173A" w:rsidRDefault="002C1CEE" w:rsidP="002C1CEE">
      <w:pPr>
        <w:pStyle w:val="Header"/>
        <w:tabs>
          <w:tab w:val="left" w:pos="357"/>
        </w:tabs>
        <w:ind w:left="357"/>
        <w:jc w:val="both"/>
        <w:rPr>
          <w:rFonts w:ascii="Arial" w:eastAsiaTheme="minorHAnsi" w:hAnsi="Arial" w:cs="Arial"/>
          <w:kern w:val="0"/>
          <w:sz w:val="24"/>
          <w:szCs w:val="24"/>
          <w:lang w:val="nl-NL" w:eastAsia="en-US"/>
        </w:rPr>
      </w:pPr>
      <w:r w:rsidRPr="006B173A">
        <w:rPr>
          <w:rFonts w:ascii="Arial" w:eastAsiaTheme="minorHAnsi" w:hAnsi="Arial" w:cs="Arial"/>
          <w:kern w:val="0"/>
          <w:sz w:val="24"/>
          <w:szCs w:val="24"/>
          <w:lang w:val="nl-NL" w:eastAsia="en-US"/>
        </w:rPr>
        <w:lastRenderedPageBreak/>
        <w:t>Chi phí trả trước ngắn hạn là giá trị công cụ, dụng cụ được phân bổ dần vào kết quả hoạt động kinh doanh theo thời gian sử dụng ước tính dưới 12 tháng, kể từ tháng đưa vào sử dụng.</w:t>
      </w:r>
    </w:p>
    <w:p w:rsidR="002C1CEE" w:rsidRPr="006B173A" w:rsidRDefault="002C1CEE" w:rsidP="002C1CEE">
      <w:pPr>
        <w:pStyle w:val="Header"/>
        <w:tabs>
          <w:tab w:val="left" w:pos="357"/>
        </w:tabs>
        <w:ind w:left="360"/>
        <w:jc w:val="both"/>
        <w:rPr>
          <w:rFonts w:ascii="Arial" w:eastAsiaTheme="minorHAnsi" w:hAnsi="Arial" w:cs="Arial"/>
          <w:kern w:val="0"/>
          <w:sz w:val="24"/>
          <w:szCs w:val="24"/>
          <w:lang w:val="nl-NL" w:eastAsia="en-US"/>
        </w:rPr>
      </w:pPr>
      <w:r w:rsidRPr="006B173A">
        <w:rPr>
          <w:rFonts w:ascii="Arial" w:eastAsiaTheme="minorHAnsi" w:hAnsi="Arial" w:cs="Arial"/>
          <w:kern w:val="0"/>
          <w:sz w:val="24"/>
          <w:szCs w:val="24"/>
          <w:lang w:val="nl-NL" w:eastAsia="en-US"/>
        </w:rPr>
        <w:t>Chi phí trả trước dài hạn là giá trị công cụ, dụng cụ được phân bổ dần vào kết quả hoạt động kinh doanh theo thời gian sử dụng ước tính từ 12 tháng đến 36 tháng, kể từ tháng đưa vào sử dụng. Riêng các công cụ dụng cụ là giá trị còn lại của các tài sản có nguyên giá không đủ tiêu chuẩn ghi nhận tài sản cố định theo quy định tại Thông tư số 45/2013/TT-BTC ngày 25/4/2013 của Bộ Tài chính và Quyết định số 1173/QĐ-BTC ngày 21/5/2013 của Bộ trưởng Bộ Tài chính, được phân bổ dần vào kết quả hoạt động kinh doanh theo phương pháp đường thẳng trong 36 tháng, kể từ tháng 6 năm 2013.</w:t>
      </w:r>
    </w:p>
    <w:p w:rsidR="002C1CEE" w:rsidRPr="006B173A" w:rsidRDefault="002C1CEE" w:rsidP="002C1CEE">
      <w:pPr>
        <w:tabs>
          <w:tab w:val="left" w:pos="0"/>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142"/>
        <w:jc w:val="both"/>
        <w:rPr>
          <w:rFonts w:ascii="Arial" w:hAnsi="Arial" w:cs="Arial"/>
          <w:sz w:val="24"/>
          <w:szCs w:val="24"/>
          <w:lang w:val="nl-NL"/>
        </w:rPr>
      </w:pPr>
      <w:r w:rsidRPr="006B173A">
        <w:rPr>
          <w:rFonts w:ascii="Arial" w:hAnsi="Arial" w:cs="Arial"/>
          <w:sz w:val="24"/>
          <w:szCs w:val="24"/>
          <w:lang w:val="nl-NL"/>
        </w:rPr>
        <w:t>7- Nguyên tắc ghi nhận chi phí phải trả.</w:t>
      </w:r>
    </w:p>
    <w:p w:rsidR="002C1CEE" w:rsidRPr="006B173A" w:rsidRDefault="002C1CEE" w:rsidP="002C1CEE">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4"/>
          <w:szCs w:val="24"/>
          <w:lang w:val="nl-NL"/>
        </w:rPr>
      </w:pPr>
      <w:r w:rsidRPr="006B173A">
        <w:rPr>
          <w:rFonts w:ascii="Arial" w:hAnsi="Arial" w:cs="Arial"/>
          <w:sz w:val="24"/>
          <w:szCs w:val="24"/>
          <w:lang w:val="nl-NL"/>
        </w:rPr>
        <w:t>Chi phí phải trả được ghi nhận dựa trên các ước tính hợp lý về số tiền phải trả cho các hàng hoá, dịch vụ đã sử dụng trong kỳ. Chi phí phải trả bao gồm các khoản chi phí lãi vay phải trả và một số chi phí phải trả khác.</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8- Nguyên tắc ghi nhận vốn chủ sở hữu:</w:t>
      </w:r>
    </w:p>
    <w:p w:rsidR="002C1CEE" w:rsidRPr="006B173A" w:rsidRDefault="002C1CEE" w:rsidP="002C1CEE">
      <w:pPr>
        <w:spacing w:line="0" w:lineRule="atLeast"/>
        <w:ind w:left="426" w:firstLine="114"/>
        <w:jc w:val="both"/>
        <w:rPr>
          <w:rFonts w:ascii="Arial" w:hAnsi="Arial" w:cs="Arial"/>
          <w:sz w:val="24"/>
          <w:szCs w:val="24"/>
          <w:lang w:val="nl-NL"/>
        </w:rPr>
      </w:pPr>
      <w:r w:rsidRPr="006B173A">
        <w:rPr>
          <w:rFonts w:ascii="Arial" w:hAnsi="Arial" w:cs="Arial"/>
          <w:sz w:val="24"/>
          <w:szCs w:val="24"/>
          <w:lang w:val="nl-NL"/>
        </w:rPr>
        <w:t xml:space="preserve"> - Nguyên tắc ghi nhận vốn đầu tư của chủ sở hữu: bao gồm vốn góp của các cổ đông, được ghi nhận theo số vốn thực góp của các cổ đông góp cổ phần, tính theo mệnh giá đã phát hành.</w:t>
      </w:r>
    </w:p>
    <w:p w:rsidR="002C1CEE" w:rsidRPr="006B173A" w:rsidRDefault="002C1CEE" w:rsidP="002C1CEE">
      <w:pPr>
        <w:spacing w:line="0" w:lineRule="atLeast"/>
        <w:ind w:left="426" w:hanging="180"/>
        <w:jc w:val="both"/>
        <w:rPr>
          <w:rFonts w:ascii="Arial" w:hAnsi="Arial" w:cs="Arial"/>
          <w:sz w:val="24"/>
          <w:szCs w:val="24"/>
          <w:lang w:val="nl-NL"/>
        </w:rPr>
      </w:pPr>
      <w:r w:rsidRPr="006B173A">
        <w:rPr>
          <w:rFonts w:ascii="Arial" w:hAnsi="Arial" w:cs="Arial"/>
          <w:sz w:val="24"/>
          <w:szCs w:val="24"/>
          <w:lang w:val="nl-NL"/>
        </w:rPr>
        <w:t xml:space="preserve">    - Nguyên tắc ghi nhận lợi nhuận sau thuế chưa phân phối: là số lãi từ các hoạt động của Công ty đến thời điểm 3</w:t>
      </w:r>
      <w:r w:rsidR="00356859">
        <w:rPr>
          <w:rFonts w:ascii="Arial" w:hAnsi="Arial" w:cs="Arial"/>
          <w:sz w:val="24"/>
          <w:szCs w:val="24"/>
          <w:lang w:val="nl-NL"/>
        </w:rPr>
        <w:t>0</w:t>
      </w:r>
      <w:r>
        <w:rPr>
          <w:rFonts w:ascii="Arial" w:hAnsi="Arial" w:cs="Arial"/>
          <w:sz w:val="24"/>
          <w:szCs w:val="24"/>
          <w:lang w:val="nl-NL"/>
        </w:rPr>
        <w:t>/0</w:t>
      </w:r>
      <w:r w:rsidR="00356859">
        <w:rPr>
          <w:rFonts w:ascii="Arial" w:hAnsi="Arial" w:cs="Arial"/>
          <w:sz w:val="24"/>
          <w:szCs w:val="24"/>
          <w:lang w:val="nl-NL"/>
        </w:rPr>
        <w:t>6</w:t>
      </w:r>
      <w:r w:rsidRPr="006B173A">
        <w:rPr>
          <w:rFonts w:ascii="Arial" w:hAnsi="Arial" w:cs="Arial"/>
          <w:sz w:val="24"/>
          <w:szCs w:val="24"/>
          <w:lang w:val="nl-NL"/>
        </w:rPr>
        <w:t>/201</w:t>
      </w:r>
      <w:r>
        <w:rPr>
          <w:rFonts w:ascii="Arial" w:hAnsi="Arial" w:cs="Arial"/>
          <w:sz w:val="24"/>
          <w:szCs w:val="24"/>
          <w:lang w:val="nl-NL"/>
        </w:rPr>
        <w:t>6</w:t>
      </w:r>
      <w:r w:rsidRPr="006B173A">
        <w:rPr>
          <w:rFonts w:ascii="Arial" w:hAnsi="Arial" w:cs="Arial"/>
          <w:sz w:val="24"/>
          <w:szCs w:val="24"/>
          <w:lang w:val="nl-NL"/>
        </w:rPr>
        <w:t>.</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9- Nguyên tắc và phương pháp ghi nhận doanh thu:</w:t>
      </w:r>
    </w:p>
    <w:p w:rsidR="002C1CEE" w:rsidRPr="006B173A" w:rsidRDefault="002C1CEE" w:rsidP="002C1CEE">
      <w:pPr>
        <w:spacing w:line="0" w:lineRule="atLeast"/>
        <w:ind w:left="284"/>
        <w:jc w:val="both"/>
        <w:rPr>
          <w:rFonts w:ascii="Arial" w:hAnsi="Arial" w:cs="Arial"/>
          <w:sz w:val="24"/>
          <w:szCs w:val="24"/>
          <w:lang w:val="nl-NL"/>
        </w:rPr>
      </w:pPr>
      <w:r w:rsidRPr="006B173A">
        <w:rPr>
          <w:rFonts w:ascii="Arial" w:hAnsi="Arial" w:cs="Arial"/>
          <w:sz w:val="24"/>
          <w:szCs w:val="24"/>
          <w:lang w:val="nl-NL"/>
        </w:rPr>
        <w:t xml:space="preserve">   - Doanh thu bán hàng hóa: được ghi nhận khi quyền sở hữu hàng hóa được chuyển sang người mua. </w:t>
      </w:r>
    </w:p>
    <w:p w:rsidR="002C1CEE" w:rsidRPr="006B173A" w:rsidRDefault="002C1CEE" w:rsidP="002C1CEE">
      <w:pPr>
        <w:spacing w:line="0" w:lineRule="atLeast"/>
        <w:ind w:left="284" w:firstLine="256"/>
        <w:jc w:val="both"/>
        <w:rPr>
          <w:rFonts w:ascii="Arial" w:hAnsi="Arial" w:cs="Arial"/>
          <w:sz w:val="24"/>
          <w:szCs w:val="24"/>
          <w:lang w:val="nl-NL"/>
        </w:rPr>
      </w:pPr>
      <w:r w:rsidRPr="006B173A">
        <w:rPr>
          <w:rFonts w:ascii="Arial" w:hAnsi="Arial" w:cs="Arial"/>
          <w:sz w:val="24"/>
          <w:szCs w:val="24"/>
          <w:lang w:val="nl-NL"/>
        </w:rPr>
        <w:t>- Doanh thu cung cấp dịch vụ: được ghi nhận khi hoàn thành dịch vụ cung cấp cho khách hàng và được khách hàng chấp nhận thanh toán</w:t>
      </w:r>
    </w:p>
    <w:p w:rsidR="002C1CEE" w:rsidRPr="006B173A" w:rsidRDefault="002C1CEE" w:rsidP="002C1CEE">
      <w:pPr>
        <w:tabs>
          <w:tab w:val="left" w:pos="284"/>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142" w:hanging="96"/>
        <w:jc w:val="both"/>
        <w:rPr>
          <w:rFonts w:ascii="Arial" w:hAnsi="Arial" w:cs="Arial"/>
          <w:sz w:val="24"/>
          <w:szCs w:val="24"/>
          <w:lang w:val="nl-NL"/>
        </w:rPr>
      </w:pPr>
      <w:r w:rsidRPr="006B173A">
        <w:rPr>
          <w:rFonts w:ascii="Arial" w:hAnsi="Arial" w:cs="Arial"/>
          <w:sz w:val="24"/>
          <w:szCs w:val="24"/>
          <w:lang w:val="nl-NL"/>
        </w:rPr>
        <w:t xml:space="preserve">       - Doanh thu hoạt động tài chính:bao gồm doanh thu phát sinh từ lãi tiền gửi, tiền cho vay, cổ tức, lợi nhuận được chia và </w:t>
      </w:r>
      <w:r w:rsidR="00356859">
        <w:rPr>
          <w:rFonts w:ascii="Arial" w:hAnsi="Arial" w:cs="Arial"/>
          <w:sz w:val="24"/>
          <w:szCs w:val="24"/>
          <w:lang w:val="nl-NL"/>
        </w:rPr>
        <w:t>thu nhập về hoạt động đầu tư</w:t>
      </w:r>
      <w:r w:rsidRPr="006B173A">
        <w:rPr>
          <w:rFonts w:ascii="Arial" w:hAnsi="Arial" w:cs="Arial"/>
          <w:sz w:val="24"/>
          <w:szCs w:val="24"/>
          <w:lang w:val="nl-NL"/>
        </w:rPr>
        <w:t>.</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10. Nguyên tắc và phương pháp ghi nhận chi phí tài chính: là lãi tiền vay được ghi nhận theo thực tế phát sinh trên cơ sở số tiền vay và lãi suất vay từng kỳ thực tế.</w:t>
      </w:r>
      <w:r w:rsidR="00356859">
        <w:rPr>
          <w:rFonts w:ascii="Arial" w:hAnsi="Arial" w:cs="Arial"/>
          <w:sz w:val="24"/>
          <w:szCs w:val="24"/>
          <w:lang w:val="nl-NL"/>
        </w:rPr>
        <w:t xml:space="preserve"> </w:t>
      </w:r>
    </w:p>
    <w:p w:rsidR="002C1CEE" w:rsidRDefault="002C1CEE" w:rsidP="002C1CEE">
      <w:pPr>
        <w:spacing w:line="0" w:lineRule="atLeast"/>
        <w:ind w:left="360" w:hanging="360"/>
        <w:jc w:val="both"/>
        <w:rPr>
          <w:rFonts w:ascii="Arial" w:hAnsi="Arial" w:cs="Arial"/>
          <w:sz w:val="24"/>
          <w:szCs w:val="24"/>
          <w:lang w:val="nl-NL"/>
        </w:rPr>
      </w:pPr>
      <w:r w:rsidRPr="006B173A">
        <w:rPr>
          <w:rFonts w:ascii="Arial" w:hAnsi="Arial" w:cs="Arial"/>
          <w:sz w:val="24"/>
          <w:szCs w:val="24"/>
          <w:lang w:val="nl-NL"/>
        </w:rPr>
        <w:t>11. Nguyên tắc và phương pháp ghi nhận chi phí thuế thu nhập doanh nghiệp hiện hành: được xác định trên cơ sở thu nhập chịu thuế và thuế suất thuế TNDN. Thuế suất thuế TNDN áp dụng là 22%.</w:t>
      </w:r>
    </w:p>
    <w:tbl>
      <w:tblPr>
        <w:tblW w:w="10349" w:type="dxa"/>
        <w:tblInd w:w="-601" w:type="dxa"/>
        <w:tblLook w:val="04A0"/>
      </w:tblPr>
      <w:tblGrid>
        <w:gridCol w:w="709"/>
        <w:gridCol w:w="4820"/>
        <w:gridCol w:w="1843"/>
        <w:gridCol w:w="976"/>
        <w:gridCol w:w="2001"/>
      </w:tblGrid>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1</w:t>
            </w:r>
          </w:p>
        </w:tc>
        <w:tc>
          <w:tcPr>
            <w:tcW w:w="6663" w:type="dxa"/>
            <w:gridSpan w:val="2"/>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TIỀN VÀ CÁC KHOẢN TƯƠNG ĐƯƠNG TIỀN</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Tiền mặt</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77 238 754</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204 264 052</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Tiền gửi ngân hàng</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16,509,946,346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45,046,288,043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Các khoản tương đương tiền</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i/>
                <w:iCs/>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i/>
                <w:i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1843"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16,587,185,100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c>
          <w:tcPr>
            <w:tcW w:w="2001"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45,250,552,095 </w:t>
            </w:r>
          </w:p>
        </w:tc>
      </w:tr>
      <w:tr w:rsidR="002C14FE" w:rsidRPr="00AE61E0" w:rsidTr="00AE61E0">
        <w:trPr>
          <w:trHeight w:val="21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i/>
                <w:i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i/>
                <w:iCs/>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i/>
                <w:iCs/>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r w:rsidRPr="00AE61E0">
              <w:rPr>
                <w:rFonts w:eastAsia="Times New Roman" w:cs="Times New Roman"/>
                <w:b/>
                <w:bCs/>
                <w:color w:val="FF0000"/>
                <w:sz w:val="24"/>
                <w:szCs w:val="24"/>
              </w:rPr>
              <w:t>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2</w:t>
            </w:r>
          </w:p>
        </w:tc>
        <w:tc>
          <w:tcPr>
            <w:tcW w:w="6663" w:type="dxa"/>
            <w:gridSpan w:val="2"/>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CÁC KHOẢN ĐẦU TƯ TÀI CHÍNH NGẮN HẠN</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Tiền gửi có kỳ hạn</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Chứng khoán đầu tư ngắn hạn</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Chứng chỉ quĩ Cty CP quản lý quỹ đầu tư MB</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500,000,000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500,000,000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i/>
                <w:iCs/>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1843"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500,000,000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c>
          <w:tcPr>
            <w:tcW w:w="2001"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500,000,000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r w:rsidRPr="00AE61E0">
              <w:rPr>
                <w:rFonts w:eastAsia="Times New Roman" w:cs="Times New Roman"/>
                <w:b/>
                <w:bCs/>
                <w:color w:val="FF0000"/>
                <w:sz w:val="24"/>
                <w:szCs w:val="24"/>
              </w:rPr>
              <w:t>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3</w:t>
            </w: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CÁC KHOẢN PHẢI THU KHÁC</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hideMark/>
          </w:tcPr>
          <w:p w:rsidR="002C14FE" w:rsidRPr="00AE61E0" w:rsidRDefault="002C14FE" w:rsidP="002C14FE">
            <w:pPr>
              <w:spacing w:after="0" w:line="240" w:lineRule="auto"/>
              <w:rPr>
                <w:rFonts w:eastAsia="Times New Roman" w:cs="Times New Roman"/>
                <w:color w:val="000000"/>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23,264,171,677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16,636,335,304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Phải thu Cty Nam Dương</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12,693,570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12,693,570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hideMark/>
          </w:tcPr>
          <w:p w:rsidR="002C14FE" w:rsidRPr="00AE61E0" w:rsidRDefault="002C14FE" w:rsidP="002C14FE">
            <w:pPr>
              <w:spacing w:after="0" w:line="240" w:lineRule="auto"/>
              <w:rPr>
                <w:rFonts w:eastAsia="Times New Roman" w:cs="Times New Roman"/>
                <w:color w:val="000000"/>
                <w:sz w:val="24"/>
                <w:szCs w:val="24"/>
              </w:rPr>
            </w:pPr>
            <w:r w:rsidRPr="00AE61E0">
              <w:rPr>
                <w:rFonts w:eastAsia="Times New Roman" w:cs="Times New Roman"/>
                <w:color w:val="000000"/>
                <w:sz w:val="24"/>
                <w:szCs w:val="24"/>
              </w:rPr>
              <w:t>Cty CP vận tải và Xếp dỡ Hải An</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1,142,320,326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1,742,320,326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hideMark/>
          </w:tcPr>
          <w:p w:rsidR="002C14FE" w:rsidRPr="00AE61E0" w:rsidRDefault="002C14FE" w:rsidP="002C14FE">
            <w:pPr>
              <w:spacing w:after="0" w:line="240" w:lineRule="auto"/>
              <w:rPr>
                <w:rFonts w:eastAsia="Times New Roman" w:cs="Times New Roman"/>
                <w:color w:val="000000"/>
                <w:sz w:val="24"/>
                <w:szCs w:val="24"/>
              </w:rPr>
            </w:pPr>
            <w:r w:rsidRPr="00AE61E0">
              <w:rPr>
                <w:rFonts w:eastAsia="Times New Roman" w:cs="Times New Roman"/>
                <w:color w:val="000000"/>
                <w:sz w:val="24"/>
                <w:szCs w:val="24"/>
              </w:rPr>
              <w:t>Cty TNHH DV Container Maserco</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333 311 562</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333 311 562</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Cty CP thực phẩm Vijais</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9 795 444 374</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i/>
                <w:iCs/>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9 570 359 426</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Cty Hải Thanh Thanh</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2,101,140,000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i/>
                <w:iCs/>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2,108,000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Cty Motachi</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1,255,168,182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i/>
                <w:iCs/>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Đặt cọc</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2,108,000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i/>
                <w:iCs/>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Tạm ứng</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3,503,314,024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i/>
                <w:iCs/>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1,147,874,888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Phải thu khác</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5,118,671,639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i/>
                <w:iCs/>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3,827,667,532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1843"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23,264,171,677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c>
          <w:tcPr>
            <w:tcW w:w="2001"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16,636,335,304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4</w:t>
            </w: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HÀNG TỒN KHO</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Hàng mua đang đi trên đường</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4,904,853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106,428,562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Nguyên vật liệu</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15,162,925,929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10,454,918,806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CCDC</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995,406,858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1,084,042,910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Chi phí SXKD dở dang</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3,643,305,758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2,821,073,497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Thành phẩm</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1,651,146,158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1,174,191,497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Hàng hóa</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1843"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w:t>
            </w:r>
            <w:r w:rsidRPr="00AE61E0">
              <w:rPr>
                <w:rFonts w:eastAsia="Times New Roman" w:cs="Times New Roman"/>
                <w:b/>
                <w:bCs/>
                <w:sz w:val="24"/>
                <w:szCs w:val="24"/>
              </w:rPr>
              <w:lastRenderedPageBreak/>
              <w:t xml:space="preserve">21,457,689,556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c>
          <w:tcPr>
            <w:tcW w:w="2001"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w:t>
            </w:r>
            <w:r w:rsidRPr="00AE61E0">
              <w:rPr>
                <w:rFonts w:eastAsia="Times New Roman" w:cs="Times New Roman"/>
                <w:b/>
                <w:bCs/>
                <w:sz w:val="24"/>
                <w:szCs w:val="24"/>
              </w:rPr>
              <w:lastRenderedPageBreak/>
              <w:t xml:space="preserve">15,640,655,272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0000FF"/>
                <w:sz w:val="22"/>
              </w:rPr>
            </w:pPr>
            <w:r w:rsidRPr="00AE61E0">
              <w:rPr>
                <w:rFonts w:eastAsia="Times New Roman" w:cs="Times New Roman"/>
                <w:b/>
                <w:bCs/>
                <w:color w:val="0000FF"/>
                <w:sz w:val="22"/>
              </w:rPr>
              <w:t>5</w:t>
            </w: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b/>
                <w:bCs/>
                <w:color w:val="0000FF"/>
                <w:sz w:val="22"/>
              </w:rPr>
            </w:pPr>
            <w:r w:rsidRPr="00AE61E0">
              <w:rPr>
                <w:rFonts w:eastAsia="Times New Roman" w:cs="Times New Roman"/>
                <w:b/>
                <w:bCs/>
                <w:color w:val="0000FF"/>
                <w:sz w:val="22"/>
              </w:rPr>
              <w:t>CHI PHÍ XÂY DỰNG CƠ BẢN DỞ DANG</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00"/>
        </w:trPr>
        <w:tc>
          <w:tcPr>
            <w:tcW w:w="709" w:type="dxa"/>
            <w:tcBorders>
              <w:top w:val="nil"/>
              <w:left w:val="nil"/>
              <w:bottom w:val="nil"/>
              <w:right w:val="nil"/>
            </w:tcBorders>
            <w:shd w:val="clear" w:color="auto" w:fill="auto"/>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c>
          <w:tcPr>
            <w:tcW w:w="2001"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 </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w:t>
            </w:r>
          </w:p>
        </w:tc>
      </w:tr>
      <w:tr w:rsidR="002C14FE" w:rsidRPr="00AE61E0" w:rsidTr="00AE61E0">
        <w:trPr>
          <w:trHeight w:val="300"/>
        </w:trPr>
        <w:tc>
          <w:tcPr>
            <w:tcW w:w="709"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 xml:space="preserve"> Mở rộng bãi dọc kè chắn </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00"/>
        </w:trPr>
        <w:tc>
          <w:tcPr>
            <w:tcW w:w="709"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b/>
                <w:bCs/>
                <w:color w:val="000000"/>
                <w:sz w:val="24"/>
                <w:szCs w:val="24"/>
              </w:rPr>
            </w:pPr>
            <w:r w:rsidRPr="00AE61E0">
              <w:rPr>
                <w:rFonts w:eastAsia="Times New Roman" w:cs="Times New Roman"/>
                <w:b/>
                <w:bCs/>
                <w:color w:val="000000"/>
                <w:sz w:val="24"/>
                <w:szCs w:val="24"/>
              </w:rPr>
              <w:t> </w:t>
            </w: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color w:val="FF0000"/>
                <w:sz w:val="24"/>
                <w:szCs w:val="24"/>
              </w:rPr>
            </w:pPr>
            <w:r w:rsidRPr="00AE61E0">
              <w:rPr>
                <w:rFonts w:eastAsia="Times New Roman" w:cs="Times New Roman"/>
                <w:color w:val="FF0000"/>
                <w:sz w:val="24"/>
                <w:szCs w:val="24"/>
              </w:rPr>
              <w:t>Bãi 173 giai đoạn 2</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789,167,309 </w:t>
            </w:r>
          </w:p>
        </w:tc>
      </w:tr>
      <w:tr w:rsidR="002C14FE" w:rsidRPr="00AE61E0" w:rsidTr="00AE61E0">
        <w:trPr>
          <w:trHeight w:val="315"/>
        </w:trPr>
        <w:tc>
          <w:tcPr>
            <w:tcW w:w="709"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Nhà hội trường</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697 650 989</w:t>
            </w:r>
          </w:p>
        </w:tc>
      </w:tr>
      <w:tr w:rsidR="002C14FE" w:rsidRPr="00AE61E0" w:rsidTr="00AE61E0">
        <w:trPr>
          <w:trHeight w:val="315"/>
        </w:trPr>
        <w:tc>
          <w:tcPr>
            <w:tcW w:w="709"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Nhà giao nhận</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78 109 620</w:t>
            </w:r>
          </w:p>
        </w:tc>
      </w:tr>
      <w:tr w:rsidR="002C14FE" w:rsidRPr="00AE61E0" w:rsidTr="00AE61E0">
        <w:trPr>
          <w:trHeight w:val="315"/>
        </w:trPr>
        <w:tc>
          <w:tcPr>
            <w:tcW w:w="709"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Xe nâng TCM</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745 000 000</w:t>
            </w:r>
          </w:p>
        </w:tc>
      </w:tr>
      <w:tr w:rsidR="002C14FE" w:rsidRPr="00AE61E0" w:rsidTr="00AE61E0">
        <w:trPr>
          <w:trHeight w:val="315"/>
        </w:trPr>
        <w:tc>
          <w:tcPr>
            <w:tcW w:w="709"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Thiết bị VP 8A</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41 859 844</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34 617 319</w:t>
            </w:r>
          </w:p>
        </w:tc>
      </w:tr>
      <w:tr w:rsidR="002C14FE" w:rsidRPr="00AE61E0" w:rsidTr="00AE61E0">
        <w:trPr>
          <w:trHeight w:val="315"/>
        </w:trPr>
        <w:tc>
          <w:tcPr>
            <w:tcW w:w="709"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Motachi ( ĐS)</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25 291 002</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25 291 002</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Nhà ở tập thể CBCNV ( khu B- Q9)</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65 145 872</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Máng vệ sinh ST2</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78 916 270</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Công trình phụ: khu nhà tắm cho CBCNV (Q9)</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43 988 150</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Cầu kiểm cont Đà Nẵng</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1 356 043</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CN Hà Nội</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37 147 252</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Mặt bãi MTC</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2 188 587 624</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Xe container thanh lý ( 7xe)</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1 290 522 727</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Xe nang TCM 10T</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350 000 000</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KV sửa xe 173</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33 454 545</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 xml:space="preserve">Xe nâng </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4 711 101 164</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Nhà phun sơn</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21 300 069</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Xưởng điện máy</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62 524 096</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Xe lurung</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236 363 636</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 xml:space="preserve">Ghế kê cont </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47 604 416</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KV sửa chữa Tân Cảng</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13 210 911</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 </w:t>
            </w: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1843" w:type="dxa"/>
            <w:tcBorders>
              <w:top w:val="nil"/>
              <w:left w:val="nil"/>
              <w:bottom w:val="double" w:sz="6" w:space="0" w:color="auto"/>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9,060,323,329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w:t>
            </w:r>
          </w:p>
        </w:tc>
        <w:tc>
          <w:tcPr>
            <w:tcW w:w="2001" w:type="dxa"/>
            <w:tcBorders>
              <w:top w:val="nil"/>
              <w:left w:val="nil"/>
              <w:bottom w:val="double" w:sz="6" w:space="0" w:color="auto"/>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2,557,886,531 </w:t>
            </w: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 xml:space="preserve">    </w:t>
            </w: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2"/>
              </w:rPr>
            </w:pP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color w:val="FF0000"/>
                <w:sz w:val="22"/>
              </w:rPr>
            </w:pPr>
            <w:r w:rsidRPr="00AE61E0">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r w:rsidRPr="00AE61E0">
              <w:rPr>
                <w:rFonts w:eastAsia="Times New Roman" w:cs="Times New Roman"/>
                <w:b/>
                <w:bCs/>
                <w:color w:val="FF0000"/>
                <w:sz w:val="24"/>
                <w:szCs w:val="24"/>
              </w:rPr>
              <w:t> </w:t>
            </w:r>
          </w:p>
        </w:tc>
        <w:tc>
          <w:tcPr>
            <w:tcW w:w="2001"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b/>
                <w:bCs/>
                <w:color w:val="FF0000"/>
                <w:sz w:val="24"/>
                <w:szCs w:val="24"/>
              </w:rPr>
            </w:pPr>
            <w:r w:rsidRPr="00AE61E0">
              <w:rPr>
                <w:rFonts w:eastAsia="Times New Roman" w:cs="Times New Roman"/>
                <w:b/>
                <w:bCs/>
                <w:color w:val="FF0000"/>
                <w:sz w:val="24"/>
                <w:szCs w:val="24"/>
              </w:rPr>
              <w:t>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6</w:t>
            </w:r>
          </w:p>
        </w:tc>
        <w:tc>
          <w:tcPr>
            <w:tcW w:w="6663" w:type="dxa"/>
            <w:gridSpan w:val="2"/>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2"/>
              </w:rPr>
            </w:pPr>
            <w:r w:rsidRPr="00AE61E0">
              <w:rPr>
                <w:rFonts w:eastAsia="Times New Roman" w:cs="Times New Roman"/>
                <w:b/>
                <w:bCs/>
                <w:color w:val="0000FF"/>
                <w:sz w:val="22"/>
              </w:rPr>
              <w:t>CÁC KHOẢN PHẢI THU DÀI HẠN KHÁC</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0000FF"/>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color w:val="0000FF"/>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single" w:sz="4"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hideMark/>
          </w:tcPr>
          <w:p w:rsidR="002C14FE" w:rsidRPr="00AE61E0" w:rsidRDefault="002C14FE" w:rsidP="002C14FE">
            <w:pPr>
              <w:spacing w:after="0" w:line="240" w:lineRule="auto"/>
              <w:rPr>
                <w:rFonts w:eastAsia="Times New Roman" w:cs="Times New Roman"/>
                <w:b/>
                <w:bCs/>
                <w:color w:val="000000"/>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 xml:space="preserve"> Đặt cọc </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2,003,200,000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3,200,000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r w:rsidRPr="00AE61E0">
              <w:rPr>
                <w:rFonts w:eastAsia="Times New Roman" w:cs="Times New Roman"/>
                <w:sz w:val="24"/>
                <w:szCs w:val="24"/>
              </w:rPr>
              <w:t xml:space="preserve"> Cty CP ĐT và XD và TM Motachi </w:t>
            </w: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35,000,000,000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r w:rsidRPr="00AE61E0">
              <w:rPr>
                <w:rFonts w:eastAsia="Times New Roman" w:cs="Times New Roman"/>
                <w:sz w:val="24"/>
                <w:szCs w:val="24"/>
              </w:rPr>
              <w:t xml:space="preserve">                     25,005,890,300 </w:t>
            </w: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sz w:val="24"/>
                <w:szCs w:val="24"/>
              </w:rPr>
            </w:pPr>
          </w:p>
        </w:tc>
        <w:tc>
          <w:tcPr>
            <w:tcW w:w="1843" w:type="dxa"/>
            <w:tcBorders>
              <w:top w:val="nil"/>
              <w:left w:val="nil"/>
              <w:bottom w:val="nil"/>
              <w:right w:val="nil"/>
            </w:tcBorders>
            <w:shd w:val="clear" w:color="000000" w:fill="FFFFFF"/>
            <w:noWrap/>
            <w:vAlign w:val="bottom"/>
            <w:hideMark/>
          </w:tcPr>
          <w:p w:rsidR="002C14FE" w:rsidRPr="00AE61E0" w:rsidRDefault="002C14FE" w:rsidP="002C14F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w:t>
            </w: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00"/>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hideMark/>
          </w:tcPr>
          <w:p w:rsidR="002C14FE" w:rsidRPr="00AE61E0" w:rsidRDefault="002C14FE" w:rsidP="002C14FE">
            <w:pPr>
              <w:spacing w:after="0" w:line="240" w:lineRule="auto"/>
              <w:rPr>
                <w:rFonts w:eastAsia="Times New Roman" w:cs="Times New Roman"/>
                <w:color w:val="000000"/>
                <w:sz w:val="24"/>
                <w:szCs w:val="24"/>
              </w:rPr>
            </w:pPr>
          </w:p>
        </w:tc>
        <w:tc>
          <w:tcPr>
            <w:tcW w:w="1843"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976"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c>
          <w:tcPr>
            <w:tcW w:w="2001"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sz w:val="24"/>
                <w:szCs w:val="24"/>
              </w:rPr>
            </w:pPr>
          </w:p>
        </w:tc>
      </w:tr>
      <w:tr w:rsidR="002C14FE" w:rsidRPr="00AE61E0" w:rsidTr="00AE61E0">
        <w:trPr>
          <w:trHeight w:val="315"/>
        </w:trPr>
        <w:tc>
          <w:tcPr>
            <w:tcW w:w="709"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color w:val="0000FF"/>
                <w:sz w:val="24"/>
                <w:szCs w:val="24"/>
              </w:rPr>
            </w:pPr>
          </w:p>
        </w:tc>
        <w:tc>
          <w:tcPr>
            <w:tcW w:w="4820" w:type="dxa"/>
            <w:tcBorders>
              <w:top w:val="nil"/>
              <w:left w:val="nil"/>
              <w:bottom w:val="nil"/>
              <w:right w:val="nil"/>
            </w:tcBorders>
            <w:shd w:val="clear" w:color="auto" w:fill="auto"/>
            <w:noWrap/>
            <w:vAlign w:val="bottom"/>
            <w:hideMark/>
          </w:tcPr>
          <w:p w:rsidR="002C14FE" w:rsidRPr="00AE61E0" w:rsidRDefault="002C14FE" w:rsidP="002C14F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1843"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37,003,200,000 </w:t>
            </w:r>
          </w:p>
        </w:tc>
        <w:tc>
          <w:tcPr>
            <w:tcW w:w="976"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w:t>
            </w:r>
          </w:p>
        </w:tc>
        <w:tc>
          <w:tcPr>
            <w:tcW w:w="2001" w:type="dxa"/>
            <w:tcBorders>
              <w:top w:val="single" w:sz="4" w:space="0" w:color="auto"/>
              <w:left w:val="nil"/>
              <w:bottom w:val="double" w:sz="6" w:space="0" w:color="auto"/>
              <w:right w:val="nil"/>
            </w:tcBorders>
            <w:shd w:val="clear" w:color="auto" w:fill="auto"/>
            <w:noWrap/>
            <w:vAlign w:val="bottom"/>
            <w:hideMark/>
          </w:tcPr>
          <w:p w:rsidR="002C14FE" w:rsidRPr="00AE61E0" w:rsidRDefault="002C14FE" w:rsidP="002C14F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25,009,090,300 </w:t>
            </w:r>
          </w:p>
        </w:tc>
      </w:tr>
    </w:tbl>
    <w:p w:rsidR="002C1CEE" w:rsidRPr="00AE61E0" w:rsidRDefault="002C1CEE" w:rsidP="002C1CEE">
      <w:pPr>
        <w:spacing w:line="0" w:lineRule="atLeast"/>
        <w:ind w:left="360" w:hanging="360"/>
        <w:jc w:val="both"/>
        <w:rPr>
          <w:rFonts w:cs="Times New Roman"/>
          <w:sz w:val="24"/>
          <w:szCs w:val="24"/>
          <w:lang w:val="nl-NL"/>
        </w:rPr>
      </w:pPr>
    </w:p>
    <w:p w:rsidR="002C14FE" w:rsidRPr="00AE61E0" w:rsidRDefault="002C14FE" w:rsidP="002C1CEE">
      <w:pPr>
        <w:spacing w:line="0" w:lineRule="atLeast"/>
        <w:ind w:left="360" w:hanging="360"/>
        <w:jc w:val="both"/>
        <w:rPr>
          <w:rFonts w:cs="Times New Roman"/>
          <w:sz w:val="24"/>
          <w:szCs w:val="24"/>
          <w:lang w:val="nl-NL"/>
        </w:rPr>
      </w:pPr>
    </w:p>
    <w:p w:rsidR="002C14FE" w:rsidRPr="00AE61E0" w:rsidRDefault="002C14FE" w:rsidP="002C1CEE">
      <w:pPr>
        <w:spacing w:line="0" w:lineRule="atLeast"/>
        <w:ind w:left="360" w:hanging="360"/>
        <w:jc w:val="both"/>
        <w:rPr>
          <w:rFonts w:cs="Times New Roman"/>
          <w:sz w:val="24"/>
          <w:szCs w:val="24"/>
          <w:lang w:val="nl-NL"/>
        </w:rPr>
      </w:pPr>
    </w:p>
    <w:tbl>
      <w:tblPr>
        <w:tblW w:w="13939" w:type="dxa"/>
        <w:tblInd w:w="-176" w:type="dxa"/>
        <w:tblLook w:val="04A0"/>
      </w:tblPr>
      <w:tblGrid>
        <w:gridCol w:w="2978"/>
        <w:gridCol w:w="1591"/>
        <w:gridCol w:w="1538"/>
        <w:gridCol w:w="58"/>
        <w:gridCol w:w="1591"/>
        <w:gridCol w:w="1316"/>
        <w:gridCol w:w="1591"/>
        <w:gridCol w:w="725"/>
        <w:gridCol w:w="1274"/>
        <w:gridCol w:w="1277"/>
      </w:tblGrid>
      <w:tr w:rsidR="00611BBE" w:rsidRPr="00AE61E0" w:rsidTr="00AE61E0">
        <w:trPr>
          <w:gridAfter w:val="3"/>
          <w:wAfter w:w="3276" w:type="dxa"/>
          <w:trHeight w:val="300"/>
        </w:trPr>
        <w:tc>
          <w:tcPr>
            <w:tcW w:w="297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2"/>
              </w:rPr>
            </w:pPr>
            <w:r w:rsidRPr="00AE61E0">
              <w:rPr>
                <w:rFonts w:eastAsia="Times New Roman" w:cs="Times New Roman"/>
                <w:b/>
                <w:bCs/>
                <w:color w:val="0000FF"/>
                <w:sz w:val="22"/>
              </w:rPr>
              <w:t>7 TÀI SẢN CỐ ĐỊNH HỮU HÌNH</w:t>
            </w:r>
          </w:p>
        </w:tc>
        <w:tc>
          <w:tcPr>
            <w:tcW w:w="1591"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1596" w:type="dxa"/>
            <w:gridSpan w:val="2"/>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1591"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1316"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1591"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r>
      <w:tr w:rsidR="00611BBE" w:rsidRPr="00AE61E0" w:rsidTr="00AE61E0">
        <w:trPr>
          <w:gridAfter w:val="3"/>
          <w:wAfter w:w="3276" w:type="dxa"/>
          <w:trHeight w:val="300"/>
        </w:trPr>
        <w:tc>
          <w:tcPr>
            <w:tcW w:w="297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1591"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1596" w:type="dxa"/>
            <w:gridSpan w:val="2"/>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1591"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1316"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1591"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r>
      <w:tr w:rsidR="00611BBE" w:rsidRPr="00AE61E0" w:rsidTr="00AE61E0">
        <w:trPr>
          <w:gridAfter w:val="3"/>
          <w:wAfter w:w="3276" w:type="dxa"/>
          <w:trHeight w:val="510"/>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Khoản mục</w:t>
            </w:r>
          </w:p>
        </w:tc>
        <w:tc>
          <w:tcPr>
            <w:tcW w:w="1591" w:type="dxa"/>
            <w:tcBorders>
              <w:top w:val="single" w:sz="4" w:space="0" w:color="auto"/>
              <w:left w:val="nil"/>
              <w:bottom w:val="single" w:sz="4" w:space="0" w:color="auto"/>
              <w:right w:val="single" w:sz="4" w:space="0" w:color="auto"/>
            </w:tcBorders>
            <w:shd w:val="clear" w:color="auto" w:fill="auto"/>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Nhà cửa, vật kiến trúc</w:t>
            </w:r>
          </w:p>
        </w:tc>
        <w:tc>
          <w:tcPr>
            <w:tcW w:w="1596" w:type="dxa"/>
            <w:gridSpan w:val="2"/>
            <w:tcBorders>
              <w:top w:val="single" w:sz="4" w:space="0" w:color="auto"/>
              <w:left w:val="nil"/>
              <w:bottom w:val="single" w:sz="4" w:space="0" w:color="auto"/>
              <w:right w:val="single" w:sz="4" w:space="0" w:color="auto"/>
            </w:tcBorders>
            <w:shd w:val="clear" w:color="auto" w:fill="auto"/>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Máy móc thiết bị</w:t>
            </w:r>
          </w:p>
        </w:tc>
        <w:tc>
          <w:tcPr>
            <w:tcW w:w="1591" w:type="dxa"/>
            <w:tcBorders>
              <w:top w:val="single" w:sz="4" w:space="0" w:color="auto"/>
              <w:left w:val="nil"/>
              <w:bottom w:val="single" w:sz="4" w:space="0" w:color="auto"/>
              <w:right w:val="single" w:sz="4" w:space="0" w:color="auto"/>
            </w:tcBorders>
            <w:shd w:val="clear" w:color="auto" w:fill="auto"/>
            <w:noWrap/>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Phương tiện vận tải</w:t>
            </w:r>
          </w:p>
        </w:tc>
        <w:tc>
          <w:tcPr>
            <w:tcW w:w="1316" w:type="dxa"/>
            <w:tcBorders>
              <w:top w:val="single" w:sz="4" w:space="0" w:color="auto"/>
              <w:left w:val="nil"/>
              <w:bottom w:val="single" w:sz="4" w:space="0" w:color="auto"/>
              <w:right w:val="single" w:sz="4" w:space="0" w:color="auto"/>
            </w:tcBorders>
            <w:shd w:val="clear" w:color="auto" w:fill="auto"/>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Dụng cụ quản lý</w:t>
            </w:r>
          </w:p>
        </w:tc>
        <w:tc>
          <w:tcPr>
            <w:tcW w:w="1591" w:type="dxa"/>
            <w:tcBorders>
              <w:top w:val="single" w:sz="4" w:space="0" w:color="auto"/>
              <w:left w:val="nil"/>
              <w:bottom w:val="single" w:sz="4" w:space="0" w:color="auto"/>
              <w:right w:val="single" w:sz="4" w:space="0" w:color="auto"/>
            </w:tcBorders>
            <w:shd w:val="clear" w:color="auto" w:fill="auto"/>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Tổng cộng</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 xml:space="preserve">NGUYÊN GIÁ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w:t>
            </w:r>
          </w:p>
        </w:tc>
        <w:tc>
          <w:tcPr>
            <w:tcW w:w="1596" w:type="dxa"/>
            <w:gridSpan w:val="2"/>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01/01/2016</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26,008,143,198 </w:t>
            </w:r>
          </w:p>
        </w:tc>
        <w:tc>
          <w:tcPr>
            <w:tcW w:w="1596" w:type="dxa"/>
            <w:gridSpan w:val="2"/>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4,595,728,953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20,401,051,494 </w:t>
            </w:r>
          </w:p>
        </w:tc>
        <w:tc>
          <w:tcPr>
            <w:tcW w:w="1316"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35,496,000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51,040,419,645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Mua trong năm</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xml:space="preserve">                    728,090,727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color w:val="000000"/>
                <w:sz w:val="22"/>
              </w:rPr>
            </w:pPr>
            <w:r w:rsidRPr="00AE61E0">
              <w:rPr>
                <w:rFonts w:eastAsia="Times New Roman" w:cs="Times New Roman"/>
                <w:color w:val="000000"/>
                <w:sz w:val="22"/>
              </w:rPr>
              <w:t>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728,090,727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Đầu tư XDCB hoàn thành</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color w:val="FF0000"/>
                <w:sz w:val="22"/>
              </w:rPr>
            </w:pPr>
            <w:r w:rsidRPr="00AE61E0">
              <w:rPr>
                <w:rFonts w:eastAsia="Times New Roman" w:cs="Times New Roman"/>
                <w:color w:val="FF0000"/>
                <w:sz w:val="22"/>
              </w:rPr>
              <w:t xml:space="preserve">         2,103,374,232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xml:space="preserve">         946,310,116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xml:space="preserve">                 2,644,325,456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5,694,009,804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Tăng khác</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Chuyển sang BĐS đầu tư</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Thanh lý, nhượng bán</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Giảm khác</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30/06/2016</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28,111,517,430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5,542,039,069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23,773,467,677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35,496,000 </w:t>
            </w:r>
          </w:p>
        </w:tc>
        <w:tc>
          <w:tcPr>
            <w:tcW w:w="1591" w:type="dxa"/>
            <w:tcBorders>
              <w:top w:val="nil"/>
              <w:left w:val="nil"/>
              <w:bottom w:val="single" w:sz="4" w:space="0" w:color="auto"/>
              <w:right w:val="single" w:sz="4" w:space="0" w:color="auto"/>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57,462,520,176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GIÁ TRỊ HAO MÒN LUỸ KẾ</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01/01/2016</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4,850,730,699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2,922,482,064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4,931,491,944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26,164,045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12,730,868,752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Khấu hao trong năm</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color w:val="FF0000"/>
                <w:sz w:val="22"/>
              </w:rPr>
            </w:pPr>
            <w:r w:rsidRPr="00AE61E0">
              <w:rPr>
                <w:rFonts w:eastAsia="Times New Roman" w:cs="Times New Roman"/>
                <w:color w:val="FF0000"/>
                <w:sz w:val="22"/>
              </w:rPr>
              <w:t xml:space="preserve">                   921,981,588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color w:val="FF0000"/>
                <w:sz w:val="22"/>
              </w:rPr>
            </w:pPr>
            <w:r w:rsidRPr="00AE61E0">
              <w:rPr>
                <w:rFonts w:eastAsia="Times New Roman" w:cs="Times New Roman"/>
                <w:color w:val="FF0000"/>
                <w:sz w:val="22"/>
              </w:rPr>
              <w:t xml:space="preserve">         190,371,310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color w:val="FF0000"/>
                <w:sz w:val="22"/>
              </w:rPr>
            </w:pPr>
            <w:r w:rsidRPr="00AE61E0">
              <w:rPr>
                <w:rFonts w:eastAsia="Times New Roman" w:cs="Times New Roman"/>
                <w:color w:val="FF0000"/>
                <w:sz w:val="22"/>
              </w:rPr>
              <w:t xml:space="preserve">                 1,057,876,686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xml:space="preserve">                              4,437,000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2,174,666,584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Tăng khác</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Chuyển sang BĐS đầu tư</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Thanh lý, nhượng bán</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Giảm khác</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30/06/2016</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5,772,712,287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3,112,853,374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5,989,368,630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30,601,045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14,905,535,336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 xml:space="preserve">GIÁ TRỊ CÒN LẠI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2"/>
              </w:rPr>
            </w:pPr>
            <w:r w:rsidRPr="00AE61E0">
              <w:rPr>
                <w:rFonts w:eastAsia="Times New Roman" w:cs="Times New Roman"/>
                <w:sz w:val="22"/>
              </w:rPr>
              <w:t>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01/01/2016</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21,157,412,499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1,673,246,889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15,469,559,550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9,331,955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38,309,550,893 </w:t>
            </w:r>
          </w:p>
        </w:tc>
      </w:tr>
      <w:tr w:rsidR="00611BBE" w:rsidRPr="00AE61E0" w:rsidTr="00AE61E0">
        <w:trPr>
          <w:gridAfter w:val="3"/>
          <w:wAfter w:w="3276"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30/06/2016</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22,338,805,143 </w:t>
            </w:r>
          </w:p>
        </w:tc>
        <w:tc>
          <w:tcPr>
            <w:tcW w:w="1596" w:type="dxa"/>
            <w:gridSpan w:val="2"/>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2,429,185,695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17,784,099,047 </w:t>
            </w:r>
          </w:p>
        </w:tc>
        <w:tc>
          <w:tcPr>
            <w:tcW w:w="1316"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4,894,955 </w:t>
            </w:r>
          </w:p>
        </w:tc>
        <w:tc>
          <w:tcPr>
            <w:tcW w:w="1591" w:type="dxa"/>
            <w:tcBorders>
              <w:top w:val="nil"/>
              <w:left w:val="nil"/>
              <w:bottom w:val="single" w:sz="4" w:space="0" w:color="auto"/>
              <w:right w:val="single" w:sz="4" w:space="0" w:color="auto"/>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xml:space="preserve">  42,556,984,840 </w:t>
            </w:r>
          </w:p>
        </w:tc>
      </w:tr>
      <w:tr w:rsidR="00611BBE" w:rsidRPr="00AE61E0" w:rsidTr="00AE61E0">
        <w:trPr>
          <w:gridAfter w:val="3"/>
          <w:wAfter w:w="3276" w:type="dxa"/>
          <w:trHeight w:val="300"/>
        </w:trPr>
        <w:tc>
          <w:tcPr>
            <w:tcW w:w="297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591"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591"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316"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591"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r>
      <w:tr w:rsidR="00611BBE" w:rsidRPr="00AE61E0" w:rsidTr="00AE61E0">
        <w:trPr>
          <w:gridAfter w:val="3"/>
          <w:wAfter w:w="3276" w:type="dxa"/>
          <w:trHeight w:val="300"/>
        </w:trPr>
        <w:tc>
          <w:tcPr>
            <w:tcW w:w="297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591"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w:t>
            </w:r>
          </w:p>
        </w:tc>
        <w:tc>
          <w:tcPr>
            <w:tcW w:w="1591"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w:t>
            </w:r>
          </w:p>
        </w:tc>
        <w:tc>
          <w:tcPr>
            <w:tcW w:w="1316"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w:t>
            </w:r>
          </w:p>
        </w:tc>
        <w:tc>
          <w:tcPr>
            <w:tcW w:w="1591"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2"/>
              </w:rPr>
            </w:pPr>
            <w:r w:rsidRPr="00AE61E0">
              <w:rPr>
                <w:rFonts w:eastAsia="Times New Roman" w:cs="Times New Roman"/>
                <w:b/>
                <w:bCs/>
                <w:sz w:val="22"/>
              </w:rPr>
              <w:t> </w:t>
            </w:r>
          </w:p>
        </w:tc>
      </w:tr>
      <w:tr w:rsidR="00611BBE" w:rsidRPr="00AE61E0" w:rsidTr="00AE61E0">
        <w:trPr>
          <w:gridAfter w:val="3"/>
          <w:wAfter w:w="3276" w:type="dxa"/>
          <w:trHeight w:val="300"/>
        </w:trPr>
        <w:tc>
          <w:tcPr>
            <w:tcW w:w="297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0"/>
                <w:szCs w:val="20"/>
              </w:rPr>
            </w:pPr>
            <w:r w:rsidRPr="00AE61E0">
              <w:rPr>
                <w:rFonts w:eastAsia="Times New Roman" w:cs="Times New Roman"/>
                <w:b/>
                <w:bCs/>
                <w:color w:val="0000FF"/>
                <w:sz w:val="20"/>
                <w:szCs w:val="20"/>
              </w:rPr>
              <w:t>TÀI SẢN CỐ ĐỊNH VÔ HÌNH</w:t>
            </w:r>
          </w:p>
        </w:tc>
        <w:tc>
          <w:tcPr>
            <w:tcW w:w="1591"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596" w:type="dxa"/>
            <w:gridSpan w:val="2"/>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591"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316"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2"/>
              </w:rPr>
            </w:pPr>
          </w:p>
        </w:tc>
        <w:tc>
          <w:tcPr>
            <w:tcW w:w="1591"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r>
      <w:tr w:rsidR="00611BBE" w:rsidRPr="00AE61E0" w:rsidTr="00AE61E0">
        <w:trPr>
          <w:gridAfter w:val="5"/>
          <w:wAfter w:w="6183" w:type="dxa"/>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Khoản mục</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Giá trị sử dụng đất</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Phần mềm máy tính</w:t>
            </w:r>
          </w:p>
        </w:tc>
        <w:tc>
          <w:tcPr>
            <w:tcW w:w="164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Cộng</w:t>
            </w:r>
          </w:p>
        </w:tc>
      </w:tr>
      <w:tr w:rsidR="00611BBE" w:rsidRPr="00AE61E0" w:rsidTr="00AE61E0">
        <w:trPr>
          <w:gridAfter w:val="5"/>
          <w:wAfter w:w="6183" w:type="dxa"/>
          <w:trHeight w:val="300"/>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rPr>
                <w:rFonts w:eastAsia="Times New Roman" w:cs="Times New Roman"/>
                <w:b/>
                <w:bCs/>
                <w:sz w:val="20"/>
                <w:szCs w:val="20"/>
              </w:rPr>
            </w:pPr>
            <w:r w:rsidRPr="00AE61E0">
              <w:rPr>
                <w:rFonts w:eastAsia="Times New Roman" w:cs="Times New Roman"/>
                <w:b/>
                <w:bCs/>
                <w:sz w:val="20"/>
                <w:szCs w:val="20"/>
              </w:rPr>
              <w:t>NGUYÊN GIÁ</w:t>
            </w:r>
          </w:p>
        </w:tc>
        <w:tc>
          <w:tcPr>
            <w:tcW w:w="1591" w:type="dxa"/>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sz w:val="22"/>
              </w:rPr>
            </w:pPr>
          </w:p>
        </w:tc>
        <w:tc>
          <w:tcPr>
            <w:tcW w:w="164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sz w:val="22"/>
              </w:rPr>
            </w:pPr>
          </w:p>
        </w:tc>
      </w:tr>
      <w:tr w:rsidR="00611BBE" w:rsidRPr="00AE61E0" w:rsidTr="00AE61E0">
        <w:trPr>
          <w:gridAfter w:val="5"/>
          <w:wAfter w:w="6183" w:type="dxa"/>
          <w:trHeight w:val="300"/>
        </w:trPr>
        <w:tc>
          <w:tcPr>
            <w:tcW w:w="2978" w:type="dxa"/>
            <w:tcBorders>
              <w:top w:val="nil"/>
              <w:left w:val="single" w:sz="4" w:space="0" w:color="auto"/>
              <w:bottom w:val="single" w:sz="4" w:space="0" w:color="auto"/>
              <w:right w:val="single" w:sz="4" w:space="0" w:color="auto"/>
            </w:tcBorders>
            <w:shd w:val="clear" w:color="000000" w:fill="FFFFFF"/>
            <w:vAlign w:val="center"/>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01/01/2016</w:t>
            </w:r>
          </w:p>
        </w:tc>
        <w:tc>
          <w:tcPr>
            <w:tcW w:w="1591" w:type="dxa"/>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633,632,000</w:t>
            </w:r>
          </w:p>
        </w:tc>
        <w:tc>
          <w:tcPr>
            <w:tcW w:w="1538" w:type="dxa"/>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40,000,000</w:t>
            </w:r>
          </w:p>
        </w:tc>
        <w:tc>
          <w:tcPr>
            <w:tcW w:w="1649" w:type="dxa"/>
            <w:gridSpan w:val="2"/>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673,632,000</w:t>
            </w:r>
          </w:p>
        </w:tc>
      </w:tr>
      <w:tr w:rsidR="00611BBE" w:rsidRPr="00AE61E0" w:rsidTr="00AE61E0">
        <w:trPr>
          <w:trHeight w:val="300"/>
        </w:trPr>
        <w:tc>
          <w:tcPr>
            <w:tcW w:w="77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Mua trong năm</w:t>
            </w:r>
          </w:p>
        </w:tc>
        <w:tc>
          <w:tcPr>
            <w:tcW w:w="1316" w:type="dxa"/>
            <w:tcBorders>
              <w:top w:val="nil"/>
              <w:left w:val="single" w:sz="4" w:space="0" w:color="auto"/>
            </w:tcBorders>
            <w:shd w:val="clear" w:color="auto" w:fill="auto"/>
            <w:noWrap/>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 </w:t>
            </w:r>
          </w:p>
        </w:tc>
        <w:tc>
          <w:tcPr>
            <w:tcW w:w="1591" w:type="dxa"/>
            <w:tcBorders>
              <w:top w:val="nil"/>
            </w:tcBorders>
            <w:shd w:val="clear" w:color="auto" w:fill="auto"/>
            <w:noWrap/>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 </w:t>
            </w:r>
          </w:p>
        </w:tc>
        <w:tc>
          <w:tcPr>
            <w:tcW w:w="725" w:type="dxa"/>
            <w:tcBorders>
              <w:top w:val="nil"/>
            </w:tcBorders>
            <w:shd w:val="clear" w:color="auto" w:fill="auto"/>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 </w:t>
            </w:r>
          </w:p>
        </w:tc>
        <w:tc>
          <w:tcPr>
            <w:tcW w:w="1274" w:type="dxa"/>
            <w:tcBorders>
              <w:top w:val="nil"/>
              <w:left w:val="nil"/>
              <w:bottom w:val="single" w:sz="4" w:space="0" w:color="auto"/>
              <w:right w:val="single" w:sz="4" w:space="0" w:color="auto"/>
            </w:tcBorders>
            <w:shd w:val="clear" w:color="auto" w:fill="auto"/>
            <w:vAlign w:val="bottom"/>
          </w:tcPr>
          <w:p w:rsidR="00611BBE" w:rsidRPr="00AE61E0" w:rsidRDefault="00611BBE" w:rsidP="00611BBE">
            <w:pPr>
              <w:spacing w:after="0" w:line="240" w:lineRule="auto"/>
              <w:rPr>
                <w:rFonts w:eastAsia="Times New Roman" w:cs="Times New Roman"/>
                <w:sz w:val="22"/>
              </w:rPr>
            </w:pPr>
            <w:r w:rsidRPr="00AE61E0">
              <w:rPr>
                <w:rFonts w:eastAsia="Times New Roman" w:cs="Times New Roman"/>
                <w:sz w:val="22"/>
              </w:rPr>
              <w:t> </w:t>
            </w:r>
          </w:p>
        </w:tc>
        <w:tc>
          <w:tcPr>
            <w:tcW w:w="1277" w:type="dxa"/>
            <w:tcBorders>
              <w:top w:val="nil"/>
              <w:left w:val="nil"/>
              <w:bottom w:val="single" w:sz="4" w:space="0" w:color="auto"/>
              <w:right w:val="single" w:sz="4" w:space="0" w:color="auto"/>
            </w:tcBorders>
            <w:shd w:val="clear" w:color="auto" w:fill="auto"/>
            <w:vAlign w:val="bottom"/>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 xml:space="preserve">                    -   </w:t>
            </w:r>
          </w:p>
        </w:tc>
      </w:tr>
      <w:tr w:rsidR="00611BBE" w:rsidRPr="00AE61E0" w:rsidTr="00AE61E0">
        <w:trPr>
          <w:gridAfter w:val="5"/>
          <w:wAfter w:w="6183" w:type="dxa"/>
          <w:trHeight w:val="300"/>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30/06/2016</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633,632,000</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40,000,000</w:t>
            </w:r>
          </w:p>
        </w:tc>
        <w:tc>
          <w:tcPr>
            <w:tcW w:w="164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673,632,000</w:t>
            </w:r>
          </w:p>
        </w:tc>
      </w:tr>
      <w:tr w:rsidR="00611BBE" w:rsidRPr="00AE61E0" w:rsidTr="00AE61E0">
        <w:trPr>
          <w:gridAfter w:val="5"/>
          <w:wAfter w:w="6183" w:type="dxa"/>
          <w:trHeight w:val="30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11BBE" w:rsidRPr="00AE61E0" w:rsidRDefault="00611BBE" w:rsidP="00611BBE">
            <w:pPr>
              <w:spacing w:after="0" w:line="240" w:lineRule="auto"/>
              <w:rPr>
                <w:rFonts w:eastAsia="Times New Roman" w:cs="Times New Roman"/>
                <w:b/>
                <w:bCs/>
                <w:sz w:val="20"/>
                <w:szCs w:val="20"/>
              </w:rPr>
            </w:pPr>
            <w:r w:rsidRPr="00AE61E0">
              <w:rPr>
                <w:rFonts w:eastAsia="Times New Roman" w:cs="Times New Roman"/>
                <w:b/>
                <w:bCs/>
                <w:sz w:val="20"/>
                <w:szCs w:val="20"/>
              </w:rPr>
              <w:t>GIÁ TRỊ HAO MÒN LUỸ KẾ</w:t>
            </w:r>
          </w:p>
        </w:tc>
        <w:tc>
          <w:tcPr>
            <w:tcW w:w="1591" w:type="dxa"/>
            <w:tcBorders>
              <w:top w:val="nil"/>
              <w:left w:val="nil"/>
              <w:bottom w:val="single" w:sz="4" w:space="0" w:color="auto"/>
              <w:right w:val="single" w:sz="4" w:space="0" w:color="auto"/>
            </w:tcBorders>
            <w:shd w:val="clear" w:color="auto" w:fill="auto"/>
            <w:vAlign w:val="center"/>
            <w:hideMark/>
          </w:tcPr>
          <w:p w:rsidR="00611BBE" w:rsidRPr="00AE61E0" w:rsidRDefault="00611BBE" w:rsidP="00611BBE">
            <w:pPr>
              <w:spacing w:after="0" w:line="240" w:lineRule="auto"/>
              <w:jc w:val="center"/>
              <w:rPr>
                <w:rFonts w:eastAsia="Times New Roman" w:cs="Times New Roman"/>
                <w:b/>
                <w:bCs/>
                <w:sz w:val="22"/>
              </w:rPr>
            </w:pPr>
          </w:p>
        </w:tc>
        <w:tc>
          <w:tcPr>
            <w:tcW w:w="1538" w:type="dxa"/>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color w:val="000000"/>
                <w:sz w:val="22"/>
              </w:rPr>
            </w:pPr>
          </w:p>
        </w:tc>
        <w:tc>
          <w:tcPr>
            <w:tcW w:w="1649" w:type="dxa"/>
            <w:gridSpan w:val="2"/>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color w:val="000000"/>
                <w:sz w:val="22"/>
              </w:rPr>
            </w:pPr>
          </w:p>
        </w:tc>
      </w:tr>
      <w:tr w:rsidR="00611BBE" w:rsidRPr="00AE61E0" w:rsidTr="00AE61E0">
        <w:trPr>
          <w:gridAfter w:val="5"/>
          <w:wAfter w:w="6183" w:type="dxa"/>
          <w:trHeight w:val="285"/>
        </w:trPr>
        <w:tc>
          <w:tcPr>
            <w:tcW w:w="2978" w:type="dxa"/>
            <w:tcBorders>
              <w:top w:val="nil"/>
              <w:left w:val="single" w:sz="4" w:space="0" w:color="auto"/>
              <w:bottom w:val="single" w:sz="4" w:space="0" w:color="auto"/>
              <w:right w:val="single" w:sz="4" w:space="0" w:color="auto"/>
            </w:tcBorders>
            <w:shd w:val="clear" w:color="000000" w:fill="FFFFFF"/>
            <w:noWrap/>
            <w:vAlign w:val="center"/>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01/01/2016</w:t>
            </w:r>
          </w:p>
        </w:tc>
        <w:tc>
          <w:tcPr>
            <w:tcW w:w="1591" w:type="dxa"/>
            <w:tcBorders>
              <w:top w:val="nil"/>
              <w:left w:val="nil"/>
              <w:bottom w:val="single" w:sz="4" w:space="0" w:color="auto"/>
              <w:right w:val="single" w:sz="4" w:space="0" w:color="auto"/>
            </w:tcBorders>
            <w:shd w:val="clear" w:color="auto" w:fill="auto"/>
            <w:vAlign w:val="center"/>
            <w:hideMark/>
          </w:tcPr>
          <w:p w:rsidR="00611BBE" w:rsidRPr="00AE61E0" w:rsidRDefault="00611BBE" w:rsidP="00611BBE">
            <w:pPr>
              <w:spacing w:after="0" w:line="240" w:lineRule="auto"/>
              <w:jc w:val="center"/>
              <w:rPr>
                <w:rFonts w:eastAsia="Times New Roman" w:cs="Times New Roman"/>
                <w:b/>
                <w:bCs/>
                <w:sz w:val="22"/>
              </w:rPr>
            </w:pPr>
          </w:p>
        </w:tc>
        <w:tc>
          <w:tcPr>
            <w:tcW w:w="1538" w:type="dxa"/>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24,000,012</w:t>
            </w:r>
          </w:p>
        </w:tc>
        <w:tc>
          <w:tcPr>
            <w:tcW w:w="1649" w:type="dxa"/>
            <w:gridSpan w:val="2"/>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24,000,012</w:t>
            </w:r>
          </w:p>
        </w:tc>
      </w:tr>
      <w:tr w:rsidR="00611BBE" w:rsidRPr="00AE61E0" w:rsidTr="00AE61E0">
        <w:trPr>
          <w:trHeight w:val="386"/>
        </w:trPr>
        <w:tc>
          <w:tcPr>
            <w:tcW w:w="77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lastRenderedPageBreak/>
              <w:t>Khấu hao trong năm</w:t>
            </w:r>
          </w:p>
        </w:tc>
        <w:tc>
          <w:tcPr>
            <w:tcW w:w="1316" w:type="dxa"/>
            <w:tcBorders>
              <w:top w:val="nil"/>
              <w:left w:val="single" w:sz="4" w:space="0" w:color="auto"/>
            </w:tcBorders>
            <w:shd w:val="clear" w:color="auto" w:fill="auto"/>
            <w:noWrap/>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 </w:t>
            </w:r>
          </w:p>
        </w:tc>
        <w:tc>
          <w:tcPr>
            <w:tcW w:w="1591" w:type="dxa"/>
            <w:tcBorders>
              <w:top w:val="nil"/>
            </w:tcBorders>
            <w:shd w:val="clear" w:color="auto" w:fill="auto"/>
            <w:noWrap/>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 </w:t>
            </w:r>
          </w:p>
        </w:tc>
        <w:tc>
          <w:tcPr>
            <w:tcW w:w="725" w:type="dxa"/>
            <w:tcBorders>
              <w:top w:val="nil"/>
            </w:tcBorders>
            <w:shd w:val="clear" w:color="auto" w:fill="auto"/>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 </w:t>
            </w:r>
          </w:p>
        </w:tc>
        <w:tc>
          <w:tcPr>
            <w:tcW w:w="1274" w:type="dxa"/>
            <w:tcBorders>
              <w:top w:val="nil"/>
              <w:left w:val="nil"/>
              <w:bottom w:val="single" w:sz="4" w:space="0" w:color="auto"/>
              <w:right w:val="single" w:sz="4" w:space="0" w:color="auto"/>
            </w:tcBorders>
            <w:shd w:val="clear" w:color="auto" w:fill="auto"/>
            <w:vAlign w:val="bottom"/>
          </w:tcPr>
          <w:p w:rsidR="00611BBE" w:rsidRPr="00AE61E0" w:rsidRDefault="00611BBE" w:rsidP="00611BBE">
            <w:pPr>
              <w:spacing w:after="0" w:line="240" w:lineRule="auto"/>
              <w:rPr>
                <w:rFonts w:eastAsia="Times New Roman" w:cs="Times New Roman"/>
                <w:color w:val="000000"/>
                <w:sz w:val="22"/>
              </w:rPr>
            </w:pPr>
            <w:r w:rsidRPr="00AE61E0">
              <w:rPr>
                <w:rFonts w:eastAsia="Times New Roman" w:cs="Times New Roman"/>
                <w:color w:val="000000"/>
                <w:sz w:val="22"/>
              </w:rPr>
              <w:t xml:space="preserve">                           4,000,002 </w:t>
            </w:r>
          </w:p>
        </w:tc>
        <w:tc>
          <w:tcPr>
            <w:tcW w:w="1277" w:type="dxa"/>
            <w:tcBorders>
              <w:top w:val="nil"/>
              <w:left w:val="nil"/>
              <w:bottom w:val="single" w:sz="4" w:space="0" w:color="auto"/>
              <w:right w:val="single" w:sz="4" w:space="0" w:color="auto"/>
            </w:tcBorders>
            <w:shd w:val="clear" w:color="auto" w:fill="auto"/>
            <w:vAlign w:val="bottom"/>
          </w:tcPr>
          <w:p w:rsidR="00611BBE" w:rsidRPr="00AE61E0" w:rsidRDefault="00611BBE" w:rsidP="00611BBE">
            <w:pPr>
              <w:spacing w:after="0" w:line="240" w:lineRule="auto"/>
              <w:rPr>
                <w:rFonts w:eastAsia="Times New Roman" w:cs="Times New Roman"/>
                <w:color w:val="000000"/>
                <w:sz w:val="22"/>
              </w:rPr>
            </w:pPr>
            <w:r w:rsidRPr="00AE61E0">
              <w:rPr>
                <w:rFonts w:eastAsia="Times New Roman" w:cs="Times New Roman"/>
                <w:color w:val="000000"/>
                <w:sz w:val="22"/>
              </w:rPr>
              <w:t xml:space="preserve">            4,000,002 </w:t>
            </w:r>
          </w:p>
        </w:tc>
      </w:tr>
      <w:tr w:rsidR="00611BBE" w:rsidRPr="00AE61E0" w:rsidTr="00AE61E0">
        <w:trPr>
          <w:gridAfter w:val="5"/>
          <w:wAfter w:w="6183" w:type="dxa"/>
          <w:trHeight w:val="300"/>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30/06/2016</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611BBE" w:rsidRPr="00AE61E0" w:rsidRDefault="00611BBE" w:rsidP="00611BBE">
            <w:pPr>
              <w:spacing w:after="0" w:line="240" w:lineRule="auto"/>
              <w:jc w:val="center"/>
              <w:rPr>
                <w:rFonts w:eastAsia="Times New Roman" w:cs="Times New Roman"/>
                <w:b/>
                <w:bCs/>
                <w:sz w:val="22"/>
              </w:rPr>
            </w:pP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28,000,014</w:t>
            </w:r>
          </w:p>
        </w:tc>
        <w:tc>
          <w:tcPr>
            <w:tcW w:w="164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28,000,014</w:t>
            </w:r>
          </w:p>
        </w:tc>
      </w:tr>
      <w:tr w:rsidR="00611BBE" w:rsidRPr="00AE61E0" w:rsidTr="00AE61E0">
        <w:trPr>
          <w:gridAfter w:val="5"/>
          <w:wAfter w:w="6183" w:type="dxa"/>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rPr>
                <w:rFonts w:eastAsia="Times New Roman" w:cs="Times New Roman"/>
                <w:b/>
                <w:bCs/>
                <w:sz w:val="20"/>
                <w:szCs w:val="20"/>
              </w:rPr>
            </w:pPr>
            <w:r w:rsidRPr="00AE61E0">
              <w:rPr>
                <w:rFonts w:eastAsia="Times New Roman" w:cs="Times New Roman"/>
                <w:b/>
                <w:bCs/>
                <w:sz w:val="20"/>
                <w:szCs w:val="20"/>
              </w:rPr>
              <w:t>GIÁ TRỊ CÒN LẠI</w:t>
            </w:r>
          </w:p>
        </w:tc>
        <w:tc>
          <w:tcPr>
            <w:tcW w:w="1591" w:type="dxa"/>
            <w:tcBorders>
              <w:top w:val="nil"/>
              <w:left w:val="nil"/>
              <w:bottom w:val="single" w:sz="4" w:space="0" w:color="auto"/>
              <w:right w:val="single" w:sz="4" w:space="0" w:color="auto"/>
            </w:tcBorders>
            <w:shd w:val="clear" w:color="auto" w:fill="auto"/>
            <w:vAlign w:val="center"/>
            <w:hideMark/>
          </w:tcPr>
          <w:p w:rsidR="00611BBE" w:rsidRPr="00AE61E0" w:rsidRDefault="00611BBE" w:rsidP="00611BBE">
            <w:pPr>
              <w:spacing w:after="0" w:line="240" w:lineRule="auto"/>
              <w:jc w:val="center"/>
              <w:rPr>
                <w:rFonts w:eastAsia="Times New Roman" w:cs="Times New Roman"/>
                <w:color w:val="000000"/>
                <w:sz w:val="22"/>
              </w:rPr>
            </w:pPr>
          </w:p>
        </w:tc>
        <w:tc>
          <w:tcPr>
            <w:tcW w:w="1538" w:type="dxa"/>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p>
        </w:tc>
        <w:tc>
          <w:tcPr>
            <w:tcW w:w="1649" w:type="dxa"/>
            <w:gridSpan w:val="2"/>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p>
        </w:tc>
      </w:tr>
      <w:tr w:rsidR="00611BBE" w:rsidRPr="00AE61E0" w:rsidTr="00AE61E0">
        <w:trPr>
          <w:gridAfter w:val="5"/>
          <w:wAfter w:w="6183" w:type="dxa"/>
          <w:trHeight w:val="300"/>
        </w:trPr>
        <w:tc>
          <w:tcPr>
            <w:tcW w:w="2978" w:type="dxa"/>
            <w:tcBorders>
              <w:top w:val="nil"/>
              <w:left w:val="single" w:sz="4" w:space="0" w:color="auto"/>
              <w:bottom w:val="single" w:sz="4" w:space="0" w:color="auto"/>
              <w:right w:val="single" w:sz="4" w:space="0" w:color="auto"/>
            </w:tcBorders>
            <w:shd w:val="clear" w:color="000000" w:fill="FFFFFF"/>
            <w:vAlign w:val="center"/>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01/01/2016</w:t>
            </w:r>
          </w:p>
        </w:tc>
        <w:tc>
          <w:tcPr>
            <w:tcW w:w="1591" w:type="dxa"/>
            <w:tcBorders>
              <w:top w:val="nil"/>
              <w:left w:val="nil"/>
              <w:bottom w:val="single" w:sz="4" w:space="0" w:color="auto"/>
              <w:right w:val="single" w:sz="4" w:space="0" w:color="auto"/>
            </w:tcBorders>
            <w:shd w:val="clear" w:color="auto" w:fill="auto"/>
            <w:vAlign w:val="center"/>
            <w:hideMark/>
          </w:tcPr>
          <w:p w:rsidR="00611BBE" w:rsidRPr="00AE61E0" w:rsidRDefault="00611BBE" w:rsidP="00611BBE">
            <w:pPr>
              <w:spacing w:after="0" w:line="240" w:lineRule="auto"/>
              <w:jc w:val="center"/>
              <w:rPr>
                <w:rFonts w:eastAsia="Times New Roman" w:cs="Times New Roman"/>
                <w:b/>
                <w:bCs/>
                <w:sz w:val="22"/>
              </w:rPr>
            </w:pPr>
          </w:p>
        </w:tc>
        <w:tc>
          <w:tcPr>
            <w:tcW w:w="1538" w:type="dxa"/>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15,999,988</w:t>
            </w:r>
          </w:p>
        </w:tc>
        <w:tc>
          <w:tcPr>
            <w:tcW w:w="1649" w:type="dxa"/>
            <w:gridSpan w:val="2"/>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649,631,988</w:t>
            </w:r>
          </w:p>
        </w:tc>
      </w:tr>
      <w:tr w:rsidR="00611BBE" w:rsidRPr="00AE61E0" w:rsidTr="00AE61E0">
        <w:trPr>
          <w:gridAfter w:val="5"/>
          <w:wAfter w:w="6183" w:type="dxa"/>
          <w:trHeight w:val="300"/>
        </w:trPr>
        <w:tc>
          <w:tcPr>
            <w:tcW w:w="2978" w:type="dxa"/>
            <w:tcBorders>
              <w:top w:val="nil"/>
              <w:left w:val="single" w:sz="4" w:space="0" w:color="auto"/>
              <w:bottom w:val="single" w:sz="4" w:space="0" w:color="auto"/>
              <w:right w:val="single" w:sz="4" w:space="0" w:color="auto"/>
            </w:tcBorders>
            <w:shd w:val="clear" w:color="000000" w:fill="FFFFFF"/>
            <w:noWrap/>
            <w:vAlign w:val="center"/>
            <w:hideMark/>
          </w:tcPr>
          <w:p w:rsidR="00611BBE" w:rsidRPr="00AE61E0" w:rsidRDefault="00611BBE" w:rsidP="00611BBE">
            <w:pPr>
              <w:spacing w:after="0" w:line="240" w:lineRule="auto"/>
              <w:rPr>
                <w:rFonts w:eastAsia="Times New Roman" w:cs="Times New Roman"/>
                <w:b/>
                <w:bCs/>
                <w:sz w:val="22"/>
              </w:rPr>
            </w:pPr>
            <w:r w:rsidRPr="00AE61E0">
              <w:rPr>
                <w:rFonts w:eastAsia="Times New Roman" w:cs="Times New Roman"/>
                <w:b/>
                <w:bCs/>
                <w:sz w:val="22"/>
              </w:rPr>
              <w:t>Số dư tại 30/06/2016</w:t>
            </w:r>
          </w:p>
        </w:tc>
        <w:tc>
          <w:tcPr>
            <w:tcW w:w="1591" w:type="dxa"/>
            <w:tcBorders>
              <w:top w:val="nil"/>
              <w:left w:val="nil"/>
              <w:bottom w:val="single" w:sz="4" w:space="0" w:color="auto"/>
              <w:right w:val="single" w:sz="4" w:space="0" w:color="auto"/>
            </w:tcBorders>
            <w:shd w:val="clear" w:color="auto" w:fill="auto"/>
            <w:vAlign w:val="center"/>
            <w:hideMark/>
          </w:tcPr>
          <w:p w:rsidR="00611BBE" w:rsidRPr="00AE61E0" w:rsidRDefault="00611BBE" w:rsidP="00611BBE">
            <w:pPr>
              <w:spacing w:after="0" w:line="240" w:lineRule="auto"/>
              <w:jc w:val="center"/>
              <w:rPr>
                <w:rFonts w:eastAsia="Times New Roman" w:cs="Times New Roman"/>
                <w:b/>
                <w:bCs/>
                <w:sz w:val="22"/>
              </w:rPr>
            </w:pPr>
          </w:p>
        </w:tc>
        <w:tc>
          <w:tcPr>
            <w:tcW w:w="1538" w:type="dxa"/>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11,999,986</w:t>
            </w:r>
          </w:p>
        </w:tc>
        <w:tc>
          <w:tcPr>
            <w:tcW w:w="1649" w:type="dxa"/>
            <w:gridSpan w:val="2"/>
            <w:tcBorders>
              <w:top w:val="nil"/>
              <w:left w:val="nil"/>
              <w:bottom w:val="single" w:sz="4" w:space="0" w:color="auto"/>
              <w:right w:val="single" w:sz="4" w:space="0" w:color="auto"/>
            </w:tcBorders>
            <w:shd w:val="clear" w:color="auto" w:fill="auto"/>
            <w:noWrap/>
            <w:vAlign w:val="center"/>
            <w:hideMark/>
          </w:tcPr>
          <w:p w:rsidR="00611BBE" w:rsidRPr="00AE61E0" w:rsidRDefault="00611BBE" w:rsidP="00611BBE">
            <w:pPr>
              <w:spacing w:after="0" w:line="240" w:lineRule="auto"/>
              <w:jc w:val="center"/>
              <w:rPr>
                <w:rFonts w:eastAsia="Times New Roman" w:cs="Times New Roman"/>
                <w:b/>
                <w:bCs/>
                <w:sz w:val="22"/>
              </w:rPr>
            </w:pPr>
            <w:r w:rsidRPr="00AE61E0">
              <w:rPr>
                <w:rFonts w:eastAsia="Times New Roman" w:cs="Times New Roman"/>
                <w:b/>
                <w:bCs/>
                <w:sz w:val="22"/>
              </w:rPr>
              <w:t>645,631,986</w:t>
            </w:r>
          </w:p>
        </w:tc>
      </w:tr>
    </w:tbl>
    <w:p w:rsidR="002C14FE" w:rsidRPr="00AE61E0" w:rsidRDefault="002C14FE" w:rsidP="002C1CEE">
      <w:pPr>
        <w:spacing w:line="0" w:lineRule="atLeast"/>
        <w:ind w:left="360" w:hanging="360"/>
        <w:jc w:val="both"/>
        <w:rPr>
          <w:rFonts w:cs="Times New Roman"/>
          <w:sz w:val="24"/>
          <w:szCs w:val="24"/>
          <w:lang w:val="nl-NL"/>
        </w:rPr>
      </w:pPr>
    </w:p>
    <w:tbl>
      <w:tblPr>
        <w:tblW w:w="10065" w:type="dxa"/>
        <w:tblInd w:w="-601" w:type="dxa"/>
        <w:tblLook w:val="04A0"/>
      </w:tblPr>
      <w:tblGrid>
        <w:gridCol w:w="567"/>
        <w:gridCol w:w="4253"/>
        <w:gridCol w:w="2127"/>
        <w:gridCol w:w="708"/>
        <w:gridCol w:w="2410"/>
      </w:tblGrid>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8</w:t>
            </w:r>
          </w:p>
        </w:tc>
        <w:tc>
          <w:tcPr>
            <w:tcW w:w="4253"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CÁC KHOẢN ĐẦU TƯ DÀI HẠN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611BBE" w:rsidRPr="00AE61E0" w:rsidTr="00AE61E0">
        <w:trPr>
          <w:trHeight w:val="300"/>
        </w:trPr>
        <w:tc>
          <w:tcPr>
            <w:tcW w:w="567" w:type="dxa"/>
            <w:tcBorders>
              <w:top w:val="nil"/>
              <w:left w:val="nil"/>
              <w:bottom w:val="nil"/>
              <w:right w:val="nil"/>
            </w:tcBorders>
            <w:shd w:val="clear" w:color="auto" w:fill="auto"/>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single" w:sz="4" w:space="0" w:color="auto"/>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w:t>
            </w:r>
          </w:p>
        </w:tc>
        <w:tc>
          <w:tcPr>
            <w:tcW w:w="2410" w:type="dxa"/>
            <w:tcBorders>
              <w:top w:val="nil"/>
              <w:left w:val="nil"/>
              <w:bottom w:val="single" w:sz="4" w:space="0" w:color="auto"/>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Đầu tư dài hạn khác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20,403,377,313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22,312,515,000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 xml:space="preserve">Công ty Cổ phần Hải Minh </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2,363,109,172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2,816,785,000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Công ty CP xếp dỡ Hải An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14,754,218,141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16,409,680,000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Công ty Cổ phần Hàng hải Nam Dương</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1,800,000,000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1,800,000,000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Công ty TNHH Dịch vụ Container Maserco</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886,050,000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886,050,000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Cty CP thực phẩm Vijais</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600,000,000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400,000,000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20,403,377,313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22,312,515,000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9</w:t>
            </w:r>
          </w:p>
        </w:tc>
        <w:tc>
          <w:tcPr>
            <w:tcW w:w="4253" w:type="dxa"/>
            <w:tcBorders>
              <w:top w:val="nil"/>
              <w:left w:val="nil"/>
              <w:bottom w:val="nil"/>
              <w:right w:val="nil"/>
            </w:tcBorders>
            <w:shd w:val="clear" w:color="auto" w:fill="auto"/>
            <w:noWrap/>
            <w:vAlign w:val="bottom"/>
            <w:hideMark/>
          </w:tcPr>
          <w:p w:rsidR="00611BBE" w:rsidRPr="00AE61E0" w:rsidRDefault="00611BBE" w:rsidP="00AE61E0">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xml:space="preserve"> </w:t>
            </w:r>
            <w:r w:rsidR="00AE61E0" w:rsidRPr="00AE61E0">
              <w:rPr>
                <w:rFonts w:eastAsia="Times New Roman" w:cs="Times New Roman"/>
                <w:b/>
                <w:bCs/>
                <w:color w:val="0000FF"/>
                <w:sz w:val="24"/>
                <w:szCs w:val="24"/>
              </w:rPr>
              <w:t>VAY VÀ THUÊ NỢ TÀI CHÍNH</w:t>
            </w:r>
            <w:r w:rsidRPr="00AE61E0">
              <w:rPr>
                <w:rFonts w:eastAsia="Times New Roman" w:cs="Times New Roman"/>
                <w:b/>
                <w:bCs/>
                <w:color w:val="0000FF"/>
                <w:sz w:val="24"/>
                <w:szCs w:val="24"/>
              </w:rPr>
              <w:t xml:space="preserve"> </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3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u w:val="single"/>
              </w:rPr>
            </w:pPr>
            <w:r w:rsidRPr="00AE61E0">
              <w:rPr>
                <w:rFonts w:eastAsia="Times New Roman" w:cs="Times New Roman"/>
                <w:sz w:val="24"/>
                <w:szCs w:val="24"/>
                <w:u w:val="single"/>
              </w:rPr>
              <w:t>Ngắn hạn</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4"/>
                <w:szCs w:val="24"/>
                <w:u w:val="single"/>
              </w:rPr>
            </w:pPr>
            <w:r w:rsidRPr="00AE61E0">
              <w:rPr>
                <w:rFonts w:eastAsia="Times New Roman" w:cs="Times New Roman"/>
                <w:b/>
                <w:bCs/>
                <w:sz w:val="24"/>
                <w:szCs w:val="24"/>
                <w:u w:val="single"/>
              </w:rPr>
              <w:t>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4"/>
                <w:szCs w:val="24"/>
                <w:u w:val="single"/>
              </w:rPr>
            </w:pPr>
            <w:r w:rsidRPr="00AE61E0">
              <w:rPr>
                <w:rFonts w:eastAsia="Times New Roman" w:cs="Times New Roman"/>
                <w:b/>
                <w:bCs/>
                <w:sz w:val="24"/>
                <w:szCs w:val="24"/>
                <w:u w:val="single"/>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Ngân hàng TM CP Công thương VN- CN Ngô Quyền</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4,221,458,110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12,231,665,587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Eximbank</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3,560,132,933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3,172,239,837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center"/>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7,781,591,043 </w:t>
            </w:r>
          </w:p>
        </w:tc>
        <w:tc>
          <w:tcPr>
            <w:tcW w:w="708"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w:t>
            </w: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15,403,905,424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u w:val="single"/>
              </w:rPr>
            </w:pPr>
            <w:r w:rsidRPr="00AE61E0">
              <w:rPr>
                <w:rFonts w:eastAsia="Times New Roman" w:cs="Times New Roman"/>
                <w:sz w:val="24"/>
                <w:szCs w:val="24"/>
                <w:u w:val="single"/>
              </w:rPr>
              <w:t>Dài hạn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Ngân hàng TM CP Công thương VN- CN Ngô Quyền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1,610,000,000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1,610,000,000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Ngân hàng Eximbank</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1,448,611,112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center"/>
              <w:rPr>
                <w:rFonts w:eastAsia="Times New Roman" w:cs="Times New Roman"/>
                <w:sz w:val="24"/>
                <w:szCs w:val="24"/>
              </w:rPr>
            </w:pPr>
            <w:r w:rsidRPr="00AE61E0">
              <w:rPr>
                <w:rFonts w:eastAsia="Times New Roman" w:cs="Times New Roman"/>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3,058,611,112 </w:t>
            </w:r>
          </w:p>
        </w:tc>
        <w:tc>
          <w:tcPr>
            <w:tcW w:w="708"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 </w:t>
            </w: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1,610,000,000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10</w:t>
            </w:r>
          </w:p>
        </w:tc>
        <w:tc>
          <w:tcPr>
            <w:tcW w:w="6380" w:type="dxa"/>
            <w:gridSpan w:val="2"/>
            <w:tcBorders>
              <w:top w:val="nil"/>
              <w:left w:val="nil"/>
              <w:bottom w:val="nil"/>
              <w:right w:val="nil"/>
            </w:tcBorders>
            <w:shd w:val="clear" w:color="auto" w:fill="auto"/>
            <w:noWrap/>
            <w:vAlign w:val="bottom"/>
            <w:hideMark/>
          </w:tcPr>
          <w:p w:rsidR="00611BBE" w:rsidRPr="00AE61E0" w:rsidRDefault="00611BBE" w:rsidP="00AE61E0">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THUẾ VÀ CÁC KHOẢN PHẢI NỘP NHÀ NƯỚC</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Thuế GTGT</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956,804,408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906,026,856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Thuế thu nhập doanh nghiệp</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2,742,645,526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1 099 559 794</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 xml:space="preserve">Thuế TNCN </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43,075,677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Thuế nhà đất và tiền thuê đất</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711,227,500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398 316 500</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Phí, lệ phí phải nộp khác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2,093,903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2,093,903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4,455,847,014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2,405,997,053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r w:rsidRPr="00AE61E0">
              <w:rPr>
                <w:rFonts w:eastAsia="Times New Roman" w:cs="Times New Roman"/>
                <w:b/>
                <w:bCs/>
                <w:color w:val="FF0000"/>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11</w:t>
            </w: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CHI PHÍ PHẢI TRẢ</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Trích trước tiền điện, nước, điện thoại phải trả</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59,149,174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86,591,204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lãi vay</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25,419,912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59,149,174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112,011,116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r>
      <w:tr w:rsidR="00611BBE" w:rsidRPr="00AE61E0" w:rsidTr="00AE61E0">
        <w:trPr>
          <w:trHeight w:val="28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12</w:t>
            </w:r>
          </w:p>
        </w:tc>
        <w:tc>
          <w:tcPr>
            <w:tcW w:w="6380" w:type="dxa"/>
            <w:gridSpan w:val="2"/>
            <w:tcBorders>
              <w:top w:val="nil"/>
              <w:left w:val="nil"/>
              <w:bottom w:val="nil"/>
              <w:right w:val="nil"/>
            </w:tcBorders>
            <w:shd w:val="clear" w:color="auto" w:fill="auto"/>
            <w:noWrap/>
            <w:vAlign w:val="bottom"/>
            <w:hideMark/>
          </w:tcPr>
          <w:p w:rsidR="00611BBE" w:rsidRPr="00AE61E0" w:rsidRDefault="00611BBE" w:rsidP="00AE61E0">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CÁC KHOẢN PHẢI TRẢ PHẢI NỘP NGẮN HẠN KHÁC</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30/06/2016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01/01/2016</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Kinh phí công đoàn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311,030,007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213,472,207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Bảo hiểm xã hội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1,194,238,083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601,427,715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Phải trả khác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1,395,803,478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1,449,676,270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2,901,071,568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2,264,576,192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13</w:t>
            </w:r>
          </w:p>
        </w:tc>
        <w:tc>
          <w:tcPr>
            <w:tcW w:w="6380" w:type="dxa"/>
            <w:gridSpan w:val="2"/>
            <w:tcBorders>
              <w:top w:val="nil"/>
              <w:left w:val="nil"/>
              <w:bottom w:val="nil"/>
              <w:right w:val="nil"/>
            </w:tcBorders>
            <w:shd w:val="clear" w:color="auto" w:fill="auto"/>
            <w:noWrap/>
            <w:vAlign w:val="bottom"/>
            <w:hideMark/>
          </w:tcPr>
          <w:p w:rsidR="00611BBE" w:rsidRPr="00AE61E0" w:rsidRDefault="00611BBE" w:rsidP="00AE61E0">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DOANH THU BÁN HÀNG VÀ CUNG CẤP DỊCH VỤ</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1</w:t>
            </w: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đóng mới và sửa chữa tàu biển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385,511,843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2</w:t>
            </w: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sửa chữa cơ khí, phương tiện bộ</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33,470,372,967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22,670,306,175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3</w:t>
            </w: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thương mại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2,937,731,281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3,029,989,420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4</w:t>
            </w: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khai thác bãi Container</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4,341,681,196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2,780,176,881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5</w:t>
            </w: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vận tải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606,532,559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556,858,905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lastRenderedPageBreak/>
              <w:t>6</w:t>
            </w: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 xml:space="preserve">Hoạt động khác </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530,636,804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561,608,999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41,886,954,807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29,984,452,223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14</w:t>
            </w: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CÁC KHOẢN GIẢM TRỪ</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Chiết khấu thương mại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144,655,945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Giảm giá hàng bán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Hàng bán bị trả lại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Thuế GTGT phải nộp (phương pháp trực tiếp)</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Thuế tiêu thụ đặc biệt</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Thuế xuất khẩu</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144,655,945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416DC0" w:rsidRDefault="00611BBE" w:rsidP="00611BBE">
            <w:pPr>
              <w:spacing w:after="0" w:line="240" w:lineRule="auto"/>
              <w:jc w:val="right"/>
              <w:rPr>
                <w:rFonts w:eastAsia="Times New Roman" w:cs="Times New Roman"/>
                <w:b/>
                <w:bCs/>
                <w:color w:val="0000FF"/>
                <w:sz w:val="22"/>
              </w:rPr>
            </w:pPr>
            <w:r w:rsidRPr="00416DC0">
              <w:rPr>
                <w:rFonts w:eastAsia="Times New Roman" w:cs="Times New Roman"/>
                <w:b/>
                <w:bCs/>
                <w:color w:val="0000FF"/>
                <w:sz w:val="22"/>
              </w:rPr>
              <w:t>15</w:t>
            </w:r>
          </w:p>
        </w:tc>
        <w:tc>
          <w:tcPr>
            <w:tcW w:w="7088" w:type="dxa"/>
            <w:gridSpan w:val="3"/>
            <w:tcBorders>
              <w:top w:val="nil"/>
              <w:left w:val="nil"/>
              <w:bottom w:val="nil"/>
              <w:right w:val="nil"/>
            </w:tcBorders>
            <w:shd w:val="clear" w:color="auto" w:fill="auto"/>
            <w:noWrap/>
            <w:vAlign w:val="bottom"/>
            <w:hideMark/>
          </w:tcPr>
          <w:p w:rsidR="00611BBE" w:rsidRPr="00416DC0" w:rsidRDefault="00611BBE" w:rsidP="00AE61E0">
            <w:pPr>
              <w:spacing w:after="0" w:line="240" w:lineRule="auto"/>
              <w:rPr>
                <w:rFonts w:eastAsia="Times New Roman" w:cs="Times New Roman"/>
                <w:b/>
                <w:bCs/>
                <w:color w:val="0000FF"/>
                <w:sz w:val="22"/>
              </w:rPr>
            </w:pPr>
            <w:r w:rsidRPr="00416DC0">
              <w:rPr>
                <w:rFonts w:eastAsia="Times New Roman" w:cs="Times New Roman"/>
                <w:b/>
                <w:bCs/>
                <w:color w:val="0000FF"/>
                <w:sz w:val="22"/>
              </w:rPr>
              <w:t>DOANH THU THUẦN VỀ BÁN HÀNG VÀ CUNG CẤP DỊCH VỤ</w:t>
            </w: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28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b/>
                <w:bCs/>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41,742,298,862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29,984,452,223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đóng mới và sửa chữa tàu biển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385,511,843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sửa chữa cơ khí, phương tiện bộ</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33,325,717,022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22,670,306,175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thương mại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2,937,731,281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3,029,989,420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khai thác bãi Container</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4,341,681,196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2,780,176,881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giao nhận vận tải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606,532,559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556,858,905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 xml:space="preserve">Hoạt động khác </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530,636,804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561,608,999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41,742,298,862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29,984,452,223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16</w:t>
            </w: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GIÁ VỐN HÀNG BÁN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34,388,753,439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 </w:t>
            </w: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22,949,830,757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đóng mới và sửa chữa tàu biển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162,874,071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sửa chữa cơ khí, phương tiện bộ</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28,382,520,660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17,568,081,609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thương mại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w:t>
            </w:r>
            <w:r w:rsidRPr="00AE61E0">
              <w:rPr>
                <w:rFonts w:eastAsia="Times New Roman" w:cs="Times New Roman"/>
                <w:sz w:val="24"/>
                <w:szCs w:val="24"/>
              </w:rPr>
              <w:lastRenderedPageBreak/>
              <w:t xml:space="preserve">2,553,884,742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w:t>
            </w:r>
            <w:r w:rsidRPr="00AE61E0">
              <w:rPr>
                <w:rFonts w:eastAsia="Times New Roman" w:cs="Times New Roman"/>
                <w:sz w:val="24"/>
                <w:szCs w:val="24"/>
              </w:rPr>
              <w:lastRenderedPageBreak/>
              <w:t xml:space="preserve">1,577,433,895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khai thác bãi Container</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2,836,828,695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2,615,767,283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Hoạt động giao nhận vận tải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604,036,372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523,144,543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 xml:space="preserve">Hoạt động khác </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11,482,970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502,529,356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34,388,753,439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22,949,830,757 </w:t>
            </w:r>
          </w:p>
        </w:tc>
      </w:tr>
      <w:tr w:rsidR="00611BBE" w:rsidRPr="00AE61E0" w:rsidTr="00416DC0">
        <w:trPr>
          <w:trHeight w:val="120"/>
        </w:trPr>
        <w:tc>
          <w:tcPr>
            <w:tcW w:w="567" w:type="dxa"/>
            <w:tcBorders>
              <w:top w:val="nil"/>
              <w:left w:val="nil"/>
              <w:bottom w:val="nil"/>
              <w:right w:val="nil"/>
            </w:tcBorders>
            <w:shd w:val="clear" w:color="auto" w:fill="auto"/>
            <w:noWrap/>
            <w:vAlign w:val="bottom"/>
            <w:hideMark/>
          </w:tcPr>
          <w:p w:rsidR="00611BBE" w:rsidRPr="00EB725B" w:rsidRDefault="00611BBE" w:rsidP="00611BBE">
            <w:pPr>
              <w:spacing w:after="0" w:line="240" w:lineRule="auto"/>
              <w:rPr>
                <w:rFonts w:eastAsia="Times New Roman" w:cs="Times New Roman"/>
                <w:b/>
                <w:bCs/>
                <w:color w:val="0000FF"/>
                <w:sz w:val="22"/>
              </w:rPr>
            </w:pPr>
          </w:p>
        </w:tc>
        <w:tc>
          <w:tcPr>
            <w:tcW w:w="4253" w:type="dxa"/>
            <w:tcBorders>
              <w:top w:val="nil"/>
              <w:left w:val="nil"/>
              <w:bottom w:val="nil"/>
              <w:right w:val="nil"/>
            </w:tcBorders>
            <w:shd w:val="clear" w:color="auto" w:fill="auto"/>
            <w:noWrap/>
            <w:vAlign w:val="bottom"/>
            <w:hideMark/>
          </w:tcPr>
          <w:p w:rsidR="00611BBE" w:rsidRPr="00EB725B" w:rsidRDefault="00611BBE" w:rsidP="00611BBE">
            <w:pPr>
              <w:spacing w:after="0" w:line="240" w:lineRule="auto"/>
              <w:rPr>
                <w:rFonts w:eastAsia="Times New Roman" w:cs="Times New Roman"/>
                <w:sz w:val="22"/>
              </w:rPr>
            </w:pPr>
          </w:p>
        </w:tc>
        <w:tc>
          <w:tcPr>
            <w:tcW w:w="2127" w:type="dxa"/>
            <w:tcBorders>
              <w:top w:val="nil"/>
              <w:left w:val="nil"/>
              <w:bottom w:val="nil"/>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EB725B" w:rsidRDefault="00611BBE" w:rsidP="00611BBE">
            <w:pPr>
              <w:spacing w:after="0" w:line="240" w:lineRule="auto"/>
              <w:jc w:val="right"/>
              <w:rPr>
                <w:rFonts w:eastAsia="Times New Roman" w:cs="Times New Roman"/>
                <w:b/>
                <w:bCs/>
                <w:color w:val="0000FF"/>
                <w:sz w:val="22"/>
              </w:rPr>
            </w:pPr>
            <w:r w:rsidRPr="00EB725B">
              <w:rPr>
                <w:rFonts w:eastAsia="Times New Roman" w:cs="Times New Roman"/>
                <w:b/>
                <w:bCs/>
                <w:color w:val="0000FF"/>
                <w:sz w:val="22"/>
              </w:rPr>
              <w:t>17</w:t>
            </w:r>
          </w:p>
        </w:tc>
        <w:tc>
          <w:tcPr>
            <w:tcW w:w="4253" w:type="dxa"/>
            <w:tcBorders>
              <w:top w:val="nil"/>
              <w:left w:val="nil"/>
              <w:bottom w:val="nil"/>
              <w:right w:val="nil"/>
            </w:tcBorders>
            <w:shd w:val="clear" w:color="auto" w:fill="auto"/>
            <w:noWrap/>
            <w:vAlign w:val="bottom"/>
            <w:hideMark/>
          </w:tcPr>
          <w:p w:rsidR="00611BBE" w:rsidRPr="00EB725B" w:rsidRDefault="00611BBE" w:rsidP="00611BBE">
            <w:pPr>
              <w:spacing w:after="0" w:line="240" w:lineRule="auto"/>
              <w:rPr>
                <w:rFonts w:eastAsia="Times New Roman" w:cs="Times New Roman"/>
                <w:b/>
                <w:bCs/>
                <w:color w:val="0000FF"/>
                <w:sz w:val="22"/>
              </w:rPr>
            </w:pPr>
            <w:r w:rsidRPr="00EB725B">
              <w:rPr>
                <w:rFonts w:eastAsia="Times New Roman" w:cs="Times New Roman"/>
                <w:b/>
                <w:bCs/>
                <w:color w:val="0000FF"/>
                <w:sz w:val="22"/>
              </w:rPr>
              <w:t>DOANH THU HOẠT ĐỘNG TÀI CHÍNH</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Lãi tiền gửi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color w:val="000000"/>
                <w:sz w:val="24"/>
                <w:szCs w:val="24"/>
              </w:rPr>
            </w:pPr>
            <w:r w:rsidRPr="00AE61E0">
              <w:rPr>
                <w:rFonts w:eastAsia="Times New Roman" w:cs="Times New Roman"/>
                <w:color w:val="000000"/>
                <w:sz w:val="24"/>
                <w:szCs w:val="24"/>
              </w:rPr>
              <w:t xml:space="preserve">                     70,858,383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17,828,934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Lãi tiền cho vay tổ chức, cá nhân</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Lãi đầu tư trái phiếu, kỳ phiếu, tín phiếu</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Cổ tức, lợi nhuận được chia</w:t>
            </w:r>
          </w:p>
        </w:tc>
        <w:tc>
          <w:tcPr>
            <w:tcW w:w="2127" w:type="dxa"/>
            <w:tcBorders>
              <w:top w:val="nil"/>
              <w:left w:val="nil"/>
              <w:bottom w:val="nil"/>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1,604,401,000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color w:val="FF0000"/>
                <w:sz w:val="24"/>
                <w:szCs w:val="24"/>
              </w:rPr>
            </w:pPr>
            <w:r w:rsidRPr="00AE61E0">
              <w:rPr>
                <w:rFonts w:eastAsia="Times New Roman" w:cs="Times New Roman"/>
                <w:color w:val="FF0000"/>
                <w:sz w:val="24"/>
                <w:szCs w:val="24"/>
              </w:rPr>
              <w:t xml:space="preserve">                       1,604,401,000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Lãi chênh lệch tỷ giá đã thực hiện</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Doanh thu hoạt động tài chính khác</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4,925,267,313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6,600,526,696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1,622,229,934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18</w:t>
            </w: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CHI PHÍ TÀI CHÍNH</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Lãi vay phải trả</w:t>
            </w:r>
          </w:p>
        </w:tc>
        <w:tc>
          <w:tcPr>
            <w:tcW w:w="2127" w:type="dxa"/>
            <w:tcBorders>
              <w:top w:val="nil"/>
              <w:left w:val="nil"/>
              <w:bottom w:val="nil"/>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455,897,952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185 599 103</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Chiết khấu thanh toán, lãi bán hàng trả chậm</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Lãi trái phiếu phát hành</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Dự phòng tổn thất đầu tư</w:t>
            </w:r>
          </w:p>
        </w:tc>
        <w:tc>
          <w:tcPr>
            <w:tcW w:w="2127" w:type="dxa"/>
            <w:tcBorders>
              <w:top w:val="nil"/>
              <w:left w:val="nil"/>
              <w:bottom w:val="nil"/>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tài chính khác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64,488,450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520,386,402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185,599,103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color w:val="0000FF"/>
                <w:sz w:val="24"/>
                <w:szCs w:val="24"/>
              </w:rPr>
            </w:pPr>
            <w:r w:rsidRPr="00AE61E0">
              <w:rPr>
                <w:rFonts w:eastAsia="Times New Roman" w:cs="Times New Roman"/>
                <w:b/>
                <w:bCs/>
                <w:color w:val="0000FF"/>
                <w:sz w:val="24"/>
                <w:szCs w:val="24"/>
              </w:rPr>
              <w:t>19</w:t>
            </w:r>
          </w:p>
        </w:tc>
        <w:tc>
          <w:tcPr>
            <w:tcW w:w="4253"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CHI PHÍ BÁN HÀNG</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 </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 </w:t>
            </w:r>
          </w:p>
        </w:tc>
        <w:tc>
          <w:tcPr>
            <w:tcW w:w="2127" w:type="dxa"/>
            <w:tcBorders>
              <w:top w:val="nil"/>
              <w:left w:val="nil"/>
              <w:bottom w:val="single" w:sz="4" w:space="0" w:color="auto"/>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single" w:sz="4" w:space="0" w:color="auto"/>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 </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nhân viên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159,413,000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136,532,900 </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vật liệu, bao bì</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170,105,636 </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dụng cụ, đồ dùng</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khấu hao TSCĐ</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59,659,120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67,646,420 </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lastRenderedPageBreak/>
              <w:t> </w:t>
            </w:r>
          </w:p>
        </w:tc>
        <w:tc>
          <w:tcPr>
            <w:tcW w:w="4253" w:type="dxa"/>
            <w:tcBorders>
              <w:top w:val="nil"/>
              <w:left w:val="nil"/>
              <w:bottom w:val="nil"/>
              <w:right w:val="nil"/>
            </w:tcBorders>
            <w:shd w:val="clear" w:color="000000" w:fill="FFFFFF"/>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dịch vụ mua ngoài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bằng tiền khác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111,986,506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88,135,307 </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Thuế đất</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15"/>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331,058,626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w:t>
            </w:r>
          </w:p>
        </w:tc>
        <w:tc>
          <w:tcPr>
            <w:tcW w:w="2410" w:type="dxa"/>
            <w:tcBorders>
              <w:top w:val="single" w:sz="4" w:space="0" w:color="auto"/>
              <w:left w:val="nil"/>
              <w:bottom w:val="double" w:sz="6" w:space="0" w:color="auto"/>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462,420,263 </w:t>
            </w:r>
          </w:p>
        </w:tc>
      </w:tr>
      <w:tr w:rsidR="00611BBE" w:rsidRPr="00AE61E0" w:rsidTr="00AE61E0">
        <w:trPr>
          <w:trHeight w:val="330"/>
        </w:trPr>
        <w:tc>
          <w:tcPr>
            <w:tcW w:w="56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rPr>
                <w:rFonts w:eastAsia="Times New Roman" w:cs="Times New Roman"/>
                <w:b/>
                <w:bCs/>
                <w:color w:val="0000FF"/>
                <w:sz w:val="24"/>
                <w:szCs w:val="24"/>
              </w:rPr>
            </w:pPr>
            <w:r w:rsidRPr="00AE61E0">
              <w:rPr>
                <w:rFonts w:eastAsia="Times New Roman" w:cs="Times New Roman"/>
                <w:b/>
                <w:bCs/>
                <w:color w:val="0000FF"/>
                <w:sz w:val="24"/>
                <w:szCs w:val="24"/>
              </w:rPr>
              <w:t> </w:t>
            </w:r>
          </w:p>
        </w:tc>
        <w:tc>
          <w:tcPr>
            <w:tcW w:w="4253" w:type="dxa"/>
            <w:tcBorders>
              <w:top w:val="nil"/>
              <w:left w:val="nil"/>
              <w:bottom w:val="nil"/>
              <w:right w:val="nil"/>
            </w:tcBorders>
            <w:shd w:val="clear" w:color="000000" w:fill="FFFFFF"/>
            <w:vAlign w:val="bottom"/>
            <w:hideMark/>
          </w:tcPr>
          <w:p w:rsidR="00611BBE" w:rsidRPr="00AE61E0" w:rsidRDefault="00611BBE" w:rsidP="00611BBE">
            <w:pPr>
              <w:spacing w:after="0" w:line="240" w:lineRule="auto"/>
              <w:jc w:val="center"/>
              <w:rPr>
                <w:rFonts w:eastAsia="Times New Roman" w:cs="Times New Roman"/>
                <w:sz w:val="24"/>
                <w:szCs w:val="24"/>
              </w:rPr>
            </w:pPr>
            <w:r w:rsidRPr="00AE61E0">
              <w:rPr>
                <w:rFonts w:eastAsia="Times New Roman" w:cs="Times New Roman"/>
                <w:sz w:val="24"/>
                <w:szCs w:val="24"/>
              </w:rPr>
              <w:t> </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r w:rsidRPr="00AE61E0">
              <w:rPr>
                <w:rFonts w:eastAsia="Times New Roman" w:cs="Times New Roman"/>
                <w:b/>
                <w:bCs/>
                <w:color w:val="FF0000"/>
                <w:sz w:val="24"/>
                <w:szCs w:val="24"/>
              </w:rPr>
              <w:t>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r w:rsidRPr="00AE61E0">
              <w:rPr>
                <w:rFonts w:eastAsia="Times New Roman" w:cs="Times New Roman"/>
                <w:b/>
                <w:bCs/>
                <w:color w:val="FF0000"/>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r w:rsidRPr="00AE61E0">
              <w:rPr>
                <w:rFonts w:eastAsia="Times New Roman" w:cs="Times New Roman"/>
                <w:b/>
                <w:bCs/>
                <w:color w:val="FF0000"/>
                <w:sz w:val="24"/>
                <w:szCs w:val="24"/>
              </w:rPr>
              <w:t> </w:t>
            </w:r>
          </w:p>
        </w:tc>
      </w:tr>
      <w:tr w:rsidR="00611BBE" w:rsidRPr="00AE61E0" w:rsidTr="00AE61E0">
        <w:trPr>
          <w:trHeight w:val="300"/>
        </w:trPr>
        <w:tc>
          <w:tcPr>
            <w:tcW w:w="567" w:type="dxa"/>
            <w:tcBorders>
              <w:top w:val="nil"/>
              <w:left w:val="nil"/>
              <w:bottom w:val="nil"/>
              <w:right w:val="nil"/>
            </w:tcBorders>
            <w:shd w:val="clear" w:color="000000" w:fill="FFFFFF"/>
            <w:noWrap/>
            <w:vAlign w:val="bottom"/>
            <w:hideMark/>
          </w:tcPr>
          <w:p w:rsidR="00611BBE" w:rsidRPr="007C3C03" w:rsidRDefault="00611BBE" w:rsidP="00611BBE">
            <w:pPr>
              <w:spacing w:after="0" w:line="240" w:lineRule="auto"/>
              <w:jc w:val="right"/>
              <w:rPr>
                <w:rFonts w:eastAsia="Times New Roman" w:cs="Times New Roman"/>
                <w:b/>
                <w:bCs/>
                <w:color w:val="0000FF"/>
                <w:sz w:val="22"/>
              </w:rPr>
            </w:pPr>
            <w:r w:rsidRPr="007C3C03">
              <w:rPr>
                <w:rFonts w:eastAsia="Times New Roman" w:cs="Times New Roman"/>
                <w:b/>
                <w:bCs/>
                <w:color w:val="0000FF"/>
                <w:sz w:val="22"/>
              </w:rPr>
              <w:t>20</w:t>
            </w:r>
          </w:p>
        </w:tc>
        <w:tc>
          <w:tcPr>
            <w:tcW w:w="4253" w:type="dxa"/>
            <w:tcBorders>
              <w:top w:val="nil"/>
              <w:left w:val="nil"/>
              <w:bottom w:val="nil"/>
              <w:right w:val="nil"/>
            </w:tcBorders>
            <w:shd w:val="clear" w:color="000000" w:fill="FFFFFF"/>
            <w:noWrap/>
            <w:vAlign w:val="bottom"/>
            <w:hideMark/>
          </w:tcPr>
          <w:p w:rsidR="00611BBE" w:rsidRPr="007C3C03" w:rsidRDefault="00611BBE" w:rsidP="00611BBE">
            <w:pPr>
              <w:spacing w:after="0" w:line="240" w:lineRule="auto"/>
              <w:rPr>
                <w:rFonts w:eastAsia="Times New Roman" w:cs="Times New Roman"/>
                <w:b/>
                <w:bCs/>
                <w:color w:val="0000FF"/>
                <w:sz w:val="22"/>
              </w:rPr>
            </w:pPr>
            <w:r w:rsidRPr="007C3C03">
              <w:rPr>
                <w:rFonts w:eastAsia="Times New Roman" w:cs="Times New Roman"/>
                <w:b/>
                <w:bCs/>
                <w:color w:val="0000FF"/>
                <w:sz w:val="22"/>
              </w:rPr>
              <w:t>CHI PHÍ QUẢN LÝ DOANH NGHIỆP</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nhân viên quản lý</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2,630,939,949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2,465,112,625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đồ dùng văn phòng</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khấu hao TSCĐ</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107,695,080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80,262,162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dự phòng</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Thuế, phí và lệ phí</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224,511,714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233,143,621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dịch vụ mua ngoài</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578,424,194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293,466,113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bằng tiền khác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541,719,953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440,770,613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Trợ cấp</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4,083,290,890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3,512,755,134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7C3C03" w:rsidRDefault="00611BBE" w:rsidP="00611BBE">
            <w:pPr>
              <w:spacing w:after="0" w:line="240" w:lineRule="auto"/>
              <w:jc w:val="right"/>
              <w:rPr>
                <w:rFonts w:eastAsia="Times New Roman" w:cs="Times New Roman"/>
                <w:b/>
                <w:bCs/>
                <w:color w:val="0000FF"/>
                <w:sz w:val="22"/>
              </w:rPr>
            </w:pPr>
            <w:r w:rsidRPr="007C3C03">
              <w:rPr>
                <w:rFonts w:eastAsia="Times New Roman" w:cs="Times New Roman"/>
                <w:b/>
                <w:bCs/>
                <w:color w:val="0000FF"/>
                <w:sz w:val="22"/>
              </w:rPr>
              <w:t>21</w:t>
            </w:r>
          </w:p>
        </w:tc>
        <w:tc>
          <w:tcPr>
            <w:tcW w:w="4253" w:type="dxa"/>
            <w:tcBorders>
              <w:top w:val="nil"/>
              <w:left w:val="nil"/>
              <w:bottom w:val="nil"/>
              <w:right w:val="nil"/>
            </w:tcBorders>
            <w:shd w:val="clear" w:color="auto" w:fill="auto"/>
            <w:noWrap/>
            <w:vAlign w:val="bottom"/>
            <w:hideMark/>
          </w:tcPr>
          <w:p w:rsidR="00611BBE" w:rsidRPr="007C3C03" w:rsidRDefault="00611BBE" w:rsidP="00611BBE">
            <w:pPr>
              <w:spacing w:after="0" w:line="240" w:lineRule="auto"/>
              <w:rPr>
                <w:rFonts w:eastAsia="Times New Roman" w:cs="Times New Roman"/>
                <w:b/>
                <w:bCs/>
                <w:color w:val="0000FF"/>
                <w:sz w:val="22"/>
              </w:rPr>
            </w:pPr>
            <w:r w:rsidRPr="007C3C03">
              <w:rPr>
                <w:rFonts w:eastAsia="Times New Roman" w:cs="Times New Roman"/>
                <w:b/>
                <w:bCs/>
                <w:color w:val="0000FF"/>
                <w:sz w:val="22"/>
              </w:rPr>
              <w:t>THU NHẬP KHÁC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 từ thanh lý, nhượng bán TSCĐ</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388,344,392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Tiền hoa hồng bán hàng</w:t>
            </w:r>
          </w:p>
        </w:tc>
        <w:tc>
          <w:tcPr>
            <w:tcW w:w="2127" w:type="dxa"/>
            <w:tcBorders>
              <w:top w:val="nil"/>
              <w:left w:val="nil"/>
              <w:bottom w:val="nil"/>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Thanh lí công cụ, dụng cụ, tôn vụn</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88,738,182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54,295,454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 nhập khác</w:t>
            </w:r>
          </w:p>
        </w:tc>
        <w:tc>
          <w:tcPr>
            <w:tcW w:w="2127" w:type="dxa"/>
            <w:tcBorders>
              <w:top w:val="nil"/>
              <w:left w:val="nil"/>
              <w:bottom w:val="nil"/>
              <w:right w:val="nil"/>
            </w:tcBorders>
            <w:shd w:val="clear" w:color="000000" w:fill="FFFFFF"/>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242,355,604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432,139,739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331,093,786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874,779,585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7C3C03" w:rsidRDefault="00611BBE" w:rsidP="00611BBE">
            <w:pPr>
              <w:spacing w:after="0" w:line="240" w:lineRule="auto"/>
              <w:jc w:val="right"/>
              <w:rPr>
                <w:rFonts w:eastAsia="Times New Roman" w:cs="Times New Roman"/>
                <w:b/>
                <w:bCs/>
                <w:color w:val="0000FF"/>
                <w:sz w:val="22"/>
              </w:rPr>
            </w:pPr>
            <w:r w:rsidRPr="007C3C03">
              <w:rPr>
                <w:rFonts w:eastAsia="Times New Roman" w:cs="Times New Roman"/>
                <w:b/>
                <w:bCs/>
                <w:color w:val="0000FF"/>
                <w:sz w:val="22"/>
              </w:rPr>
              <w:t>22</w:t>
            </w:r>
          </w:p>
        </w:tc>
        <w:tc>
          <w:tcPr>
            <w:tcW w:w="4253" w:type="dxa"/>
            <w:tcBorders>
              <w:top w:val="nil"/>
              <w:left w:val="nil"/>
              <w:bottom w:val="nil"/>
              <w:right w:val="nil"/>
            </w:tcBorders>
            <w:shd w:val="clear" w:color="auto" w:fill="auto"/>
            <w:noWrap/>
            <w:vAlign w:val="bottom"/>
            <w:hideMark/>
          </w:tcPr>
          <w:p w:rsidR="00611BBE" w:rsidRPr="007C3C03" w:rsidRDefault="00611BBE" w:rsidP="00611BBE">
            <w:pPr>
              <w:spacing w:after="0" w:line="240" w:lineRule="auto"/>
              <w:rPr>
                <w:rFonts w:eastAsia="Times New Roman" w:cs="Times New Roman"/>
                <w:b/>
                <w:bCs/>
                <w:color w:val="0000FF"/>
                <w:sz w:val="22"/>
              </w:rPr>
            </w:pPr>
            <w:r w:rsidRPr="007C3C03">
              <w:rPr>
                <w:rFonts w:eastAsia="Times New Roman" w:cs="Times New Roman"/>
                <w:b/>
                <w:bCs/>
                <w:color w:val="0000FF"/>
                <w:sz w:val="22"/>
              </w:rPr>
              <w:t>CHI PHÍ KHÁC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 xml:space="preserve">Chi phí thanh lý, nhượng bán TSCĐ </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145,921,171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đền bù thiên tai</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Tiền phạt do chứng khoán</w:t>
            </w:r>
          </w:p>
        </w:tc>
        <w:tc>
          <w:tcPr>
            <w:tcW w:w="2127" w:type="dxa"/>
            <w:tcBorders>
              <w:top w:val="nil"/>
              <w:left w:val="nil"/>
              <w:bottom w:val="nil"/>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Tiền phạt do vi phạm hành chính</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Phạt thuế, truy nộp thuế</w:t>
            </w:r>
          </w:p>
        </w:tc>
        <w:tc>
          <w:tcPr>
            <w:tcW w:w="2127"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Chi phí khác</w:t>
            </w:r>
          </w:p>
        </w:tc>
        <w:tc>
          <w:tcPr>
            <w:tcW w:w="2127" w:type="dxa"/>
            <w:tcBorders>
              <w:top w:val="nil"/>
              <w:left w:val="nil"/>
              <w:bottom w:val="nil"/>
              <w:right w:val="nil"/>
            </w:tcBorders>
            <w:shd w:val="clear" w:color="auto" w:fill="auto"/>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000000" w:fill="FFFFFF"/>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13 890 206</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Cộng</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159,811,377 </w:t>
            </w: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color w:val="FF0000"/>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7C3C03" w:rsidRDefault="00611BBE" w:rsidP="00611BBE">
            <w:pPr>
              <w:spacing w:after="0" w:line="240" w:lineRule="auto"/>
              <w:jc w:val="right"/>
              <w:rPr>
                <w:rFonts w:eastAsia="Times New Roman" w:cs="Times New Roman"/>
                <w:b/>
                <w:bCs/>
                <w:color w:val="0000FF"/>
                <w:sz w:val="22"/>
              </w:rPr>
            </w:pPr>
            <w:r w:rsidRPr="007C3C03">
              <w:rPr>
                <w:rFonts w:eastAsia="Times New Roman" w:cs="Times New Roman"/>
                <w:b/>
                <w:bCs/>
                <w:color w:val="0000FF"/>
                <w:sz w:val="22"/>
              </w:rPr>
              <w:t>23</w:t>
            </w:r>
          </w:p>
        </w:tc>
        <w:tc>
          <w:tcPr>
            <w:tcW w:w="6380" w:type="dxa"/>
            <w:gridSpan w:val="2"/>
            <w:tcBorders>
              <w:top w:val="nil"/>
              <w:left w:val="nil"/>
              <w:bottom w:val="nil"/>
              <w:right w:val="nil"/>
            </w:tcBorders>
            <w:shd w:val="clear" w:color="auto" w:fill="auto"/>
            <w:noWrap/>
            <w:vAlign w:val="bottom"/>
            <w:hideMark/>
          </w:tcPr>
          <w:p w:rsidR="00611BBE" w:rsidRPr="007C3C03" w:rsidRDefault="00611BBE" w:rsidP="007C3C03">
            <w:pPr>
              <w:spacing w:after="0" w:line="240" w:lineRule="auto"/>
              <w:rPr>
                <w:rFonts w:eastAsia="Times New Roman" w:cs="Times New Roman"/>
                <w:b/>
                <w:bCs/>
                <w:color w:val="0000FF"/>
                <w:sz w:val="22"/>
              </w:rPr>
            </w:pPr>
            <w:r w:rsidRPr="007C3C03">
              <w:rPr>
                <w:rFonts w:eastAsia="Times New Roman" w:cs="Times New Roman"/>
                <w:b/>
                <w:bCs/>
                <w:color w:val="0000FF"/>
                <w:sz w:val="22"/>
              </w:rPr>
              <w:t>CHI PHÍ THUẾ THU NHẬP DOANH NGHIỆP HIỆN HÀNH</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/2016</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QuÝ  II /2015</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single" w:sz="4"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VND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Tổng lợi nhuận kế toán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9,350,429,987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r w:rsidRPr="00AE61E0">
              <w:rPr>
                <w:rFonts w:eastAsia="Times New Roman" w:cs="Times New Roman"/>
                <w:sz w:val="24"/>
                <w:szCs w:val="24"/>
              </w:rPr>
              <w:t xml:space="preserve">                       5,211,045,108 </w:t>
            </w:r>
          </w:p>
        </w:tc>
      </w:tr>
      <w:tr w:rsidR="00611BBE" w:rsidRPr="00AE61E0" w:rsidTr="00AE61E0">
        <w:trPr>
          <w:trHeight w:val="57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Các khoản điều chỉnh tăng giảm lợi nhuận kế toán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i/>
                <w:i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b/>
                <w:bCs/>
                <w:i/>
                <w:iCs/>
                <w:sz w:val="24"/>
                <w:szCs w:val="24"/>
              </w:rPr>
            </w:pPr>
            <w:r w:rsidRPr="00AE61E0">
              <w:rPr>
                <w:rFonts w:eastAsia="Times New Roman" w:cs="Times New Roman"/>
                <w:b/>
                <w:bCs/>
                <w:i/>
                <w:iCs/>
                <w:sz w:val="24"/>
                <w:szCs w:val="24"/>
              </w:rPr>
              <w:t>Các khoản điều chỉnh tăng</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i/>
                <w:iCs/>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i/>
                <w:iCs/>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i/>
                <w:i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Dự phòng trợ cấp thôi việc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i/>
                <w:iCs/>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i/>
                <w:iCs/>
                <w:sz w:val="24"/>
                <w:szCs w:val="24"/>
              </w:rPr>
            </w:pPr>
          </w:p>
        </w:tc>
      </w:tr>
      <w:tr w:rsidR="00611BBE" w:rsidRPr="00AE61E0" w:rsidTr="00AE61E0">
        <w:trPr>
          <w:trHeight w:val="6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Lãi tỷ giá chưa thực hiện năm trước chuyển sang</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Lỗ chênh lệch tỷ giá chưa thực hiện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Các khoản khác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b/>
                <w:bCs/>
                <w:i/>
                <w:iCs/>
                <w:sz w:val="24"/>
                <w:szCs w:val="24"/>
              </w:rPr>
            </w:pPr>
            <w:r w:rsidRPr="00AE61E0">
              <w:rPr>
                <w:rFonts w:eastAsia="Times New Roman" w:cs="Times New Roman"/>
                <w:b/>
                <w:bCs/>
                <w:i/>
                <w:iCs/>
                <w:sz w:val="24"/>
                <w:szCs w:val="24"/>
              </w:rPr>
              <w:t>Các khoản điều chỉnh giảm</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Lãi chênh lệch tỷ giá chưa thực hiện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r w:rsidRPr="00AE61E0">
              <w:rPr>
                <w:rFonts w:eastAsia="Times New Roman" w:cs="Times New Roman"/>
                <w:b/>
                <w:bCs/>
                <w:i/>
                <w:iCs/>
                <w:sz w:val="24"/>
                <w:szCs w:val="24"/>
              </w:rPr>
              <w:t xml:space="preserve">                             -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r w:rsidRPr="00AE61E0">
              <w:rPr>
                <w:rFonts w:eastAsia="Times New Roman" w:cs="Times New Roman"/>
                <w:b/>
                <w:bCs/>
                <w:i/>
                <w:iCs/>
                <w:sz w:val="24"/>
                <w:szCs w:val="24"/>
              </w:rPr>
              <w:t xml:space="preserve">                                         - </w:t>
            </w:r>
          </w:p>
        </w:tc>
      </w:tr>
      <w:tr w:rsidR="00611BBE" w:rsidRPr="00AE61E0" w:rsidTr="00AE61E0">
        <w:trPr>
          <w:trHeight w:val="6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Lỗ tỷ giá chưa thực hiện năm trước chuyển sang</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Cổ tức nhận được</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r w:rsidRPr="00AE61E0">
              <w:rPr>
                <w:rFonts w:eastAsia="Times New Roman" w:cs="Times New Roman"/>
                <w:b/>
                <w:bCs/>
                <w:i/>
                <w:iCs/>
                <w:sz w:val="24"/>
                <w:szCs w:val="24"/>
              </w:rPr>
              <w:t xml:space="preserve">        1,604,401,000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r w:rsidRPr="00AE61E0">
              <w:rPr>
                <w:rFonts w:eastAsia="Times New Roman" w:cs="Times New Roman"/>
                <w:b/>
                <w:bCs/>
                <w:i/>
                <w:iCs/>
                <w:sz w:val="24"/>
                <w:szCs w:val="24"/>
              </w:rPr>
              <w:t xml:space="preserve">                   1,604,401,000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Lỗ năm trước chuyển sang</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Tổng lợi nhuận chịu thuế</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r w:rsidRPr="00AE61E0">
              <w:rPr>
                <w:rFonts w:eastAsia="Times New Roman" w:cs="Times New Roman"/>
                <w:b/>
                <w:bCs/>
                <w:i/>
                <w:iCs/>
                <w:sz w:val="24"/>
                <w:szCs w:val="24"/>
              </w:rPr>
              <w:t xml:space="preserve">        7,746,028,987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r w:rsidRPr="00AE61E0">
              <w:rPr>
                <w:rFonts w:eastAsia="Times New Roman" w:cs="Times New Roman"/>
                <w:b/>
                <w:bCs/>
                <w:i/>
                <w:iCs/>
                <w:sz w:val="24"/>
                <w:szCs w:val="24"/>
              </w:rPr>
              <w:t xml:space="preserve">                   3,606,644,108 </w:t>
            </w: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Thuế suất thuế TNDN</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r w:rsidRPr="00AE61E0">
              <w:rPr>
                <w:rFonts w:eastAsia="Times New Roman" w:cs="Times New Roman"/>
                <w:b/>
                <w:bCs/>
                <w:i/>
                <w:iCs/>
                <w:sz w:val="24"/>
                <w:szCs w:val="24"/>
              </w:rPr>
              <w:t>22%</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r w:rsidRPr="00AE61E0">
              <w:rPr>
                <w:rFonts w:eastAsia="Times New Roman" w:cs="Times New Roman"/>
                <w:b/>
                <w:bCs/>
                <w:i/>
                <w:iCs/>
                <w:sz w:val="24"/>
                <w:szCs w:val="24"/>
              </w:rPr>
              <w:t>22%</w:t>
            </w:r>
          </w:p>
        </w:tc>
      </w:tr>
      <w:tr w:rsidR="00611BBE" w:rsidRPr="00AE61E0" w:rsidTr="00AE61E0">
        <w:trPr>
          <w:trHeight w:val="6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hideMark/>
          </w:tcPr>
          <w:p w:rsidR="00611BBE" w:rsidRPr="00AE61E0" w:rsidRDefault="00611BBE" w:rsidP="00611BBE">
            <w:pPr>
              <w:spacing w:after="0" w:line="240" w:lineRule="auto"/>
              <w:jc w:val="both"/>
              <w:rPr>
                <w:rFonts w:eastAsia="Times New Roman" w:cs="Times New Roman"/>
                <w:sz w:val="24"/>
                <w:szCs w:val="24"/>
              </w:rPr>
            </w:pPr>
            <w:r w:rsidRPr="00AE61E0">
              <w:rPr>
                <w:rFonts w:eastAsia="Times New Roman" w:cs="Times New Roman"/>
                <w:sz w:val="24"/>
                <w:szCs w:val="24"/>
              </w:rPr>
              <w:t>Chi phí thuế TNDN tính trên thu nhập chịu thuế năm hiện hành</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r w:rsidRPr="00AE61E0">
              <w:rPr>
                <w:rFonts w:eastAsia="Times New Roman" w:cs="Times New Roman"/>
                <w:b/>
                <w:bCs/>
                <w:i/>
                <w:iCs/>
                <w:sz w:val="24"/>
                <w:szCs w:val="24"/>
              </w:rPr>
              <w:t xml:space="preserve">        1,704,126,377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r w:rsidRPr="00AE61E0">
              <w:rPr>
                <w:rFonts w:eastAsia="Times New Roman" w:cs="Times New Roman"/>
                <w:b/>
                <w:bCs/>
                <w:i/>
                <w:iCs/>
                <w:sz w:val="24"/>
                <w:szCs w:val="24"/>
              </w:rPr>
              <w:t xml:space="preserve">                      793,461,704 </w:t>
            </w:r>
          </w:p>
        </w:tc>
      </w:tr>
      <w:tr w:rsidR="00611BBE" w:rsidRPr="00AE61E0" w:rsidTr="00AE61E0">
        <w:trPr>
          <w:trHeight w:val="9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i/>
                <w:iCs/>
                <w:color w:val="0000FF"/>
                <w:sz w:val="24"/>
                <w:szCs w:val="24"/>
              </w:rPr>
            </w:pPr>
          </w:p>
        </w:tc>
        <w:tc>
          <w:tcPr>
            <w:tcW w:w="4253" w:type="dxa"/>
            <w:tcBorders>
              <w:top w:val="nil"/>
              <w:left w:val="nil"/>
              <w:bottom w:val="nil"/>
              <w:right w:val="nil"/>
            </w:tcBorders>
            <w:shd w:val="clear" w:color="auto" w:fill="auto"/>
            <w:vAlign w:val="bottom"/>
            <w:hideMark/>
          </w:tcPr>
          <w:p w:rsidR="00611BBE" w:rsidRPr="00AE61E0" w:rsidRDefault="00611BBE" w:rsidP="00611BBE">
            <w:pPr>
              <w:spacing w:after="0" w:line="240" w:lineRule="auto"/>
              <w:rPr>
                <w:rFonts w:eastAsia="Times New Roman" w:cs="Times New Roman"/>
                <w:sz w:val="24"/>
                <w:szCs w:val="24"/>
              </w:rPr>
            </w:pPr>
            <w:r w:rsidRPr="00AE61E0">
              <w:rPr>
                <w:rFonts w:eastAsia="Times New Roman" w:cs="Times New Roman"/>
                <w:sz w:val="24"/>
                <w:szCs w:val="24"/>
              </w:rPr>
              <w:t>Điều chỉnh chi phí thuế TNDN của các năm trước vào chi phí thuế thu nhập hiện hành năm nay</w:t>
            </w: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i/>
                <w:iCs/>
                <w:sz w:val="24"/>
                <w:szCs w:val="24"/>
              </w:rPr>
            </w:pPr>
          </w:p>
        </w:tc>
      </w:tr>
      <w:tr w:rsidR="00611BBE" w:rsidRPr="00AE61E0" w:rsidTr="00AE61E0">
        <w:trPr>
          <w:trHeight w:val="300"/>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sz w:val="24"/>
                <w:szCs w:val="24"/>
              </w:rPr>
            </w:pPr>
          </w:p>
        </w:tc>
        <w:tc>
          <w:tcPr>
            <w:tcW w:w="212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c>
          <w:tcPr>
            <w:tcW w:w="2410"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sz w:val="24"/>
                <w:szCs w:val="24"/>
              </w:rPr>
            </w:pPr>
          </w:p>
        </w:tc>
      </w:tr>
      <w:tr w:rsidR="00611BBE" w:rsidRPr="00AE61E0" w:rsidTr="00AE61E0">
        <w:trPr>
          <w:trHeight w:val="315"/>
        </w:trPr>
        <w:tc>
          <w:tcPr>
            <w:tcW w:w="567"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color w:val="0000FF"/>
                <w:sz w:val="24"/>
                <w:szCs w:val="24"/>
              </w:rPr>
            </w:pPr>
          </w:p>
        </w:tc>
        <w:tc>
          <w:tcPr>
            <w:tcW w:w="4253"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rPr>
                <w:rFonts w:eastAsia="Times New Roman" w:cs="Times New Roman"/>
                <w:b/>
                <w:bCs/>
                <w:sz w:val="24"/>
                <w:szCs w:val="24"/>
              </w:rPr>
            </w:pPr>
            <w:r w:rsidRPr="00AE61E0">
              <w:rPr>
                <w:rFonts w:eastAsia="Times New Roman" w:cs="Times New Roman"/>
                <w:b/>
                <w:bCs/>
                <w:sz w:val="24"/>
                <w:szCs w:val="24"/>
              </w:rPr>
              <w:t>Tổng thuế thu nhập doanh nghiệp phải nộp</w:t>
            </w:r>
          </w:p>
        </w:tc>
        <w:tc>
          <w:tcPr>
            <w:tcW w:w="2127"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1,704,126,377 </w:t>
            </w:r>
          </w:p>
        </w:tc>
        <w:tc>
          <w:tcPr>
            <w:tcW w:w="708" w:type="dxa"/>
            <w:tcBorders>
              <w:top w:val="nil"/>
              <w:left w:val="nil"/>
              <w:bottom w:val="nil"/>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p>
        </w:tc>
        <w:tc>
          <w:tcPr>
            <w:tcW w:w="2410" w:type="dxa"/>
            <w:tcBorders>
              <w:top w:val="single" w:sz="4" w:space="0" w:color="auto"/>
              <w:left w:val="nil"/>
              <w:bottom w:val="double" w:sz="6" w:space="0" w:color="auto"/>
              <w:right w:val="nil"/>
            </w:tcBorders>
            <w:shd w:val="clear" w:color="auto" w:fill="auto"/>
            <w:noWrap/>
            <w:vAlign w:val="bottom"/>
            <w:hideMark/>
          </w:tcPr>
          <w:p w:rsidR="00611BBE" w:rsidRPr="00AE61E0" w:rsidRDefault="00611BBE" w:rsidP="00611BBE">
            <w:pPr>
              <w:spacing w:after="0" w:line="240" w:lineRule="auto"/>
              <w:jc w:val="right"/>
              <w:rPr>
                <w:rFonts w:eastAsia="Times New Roman" w:cs="Times New Roman"/>
                <w:b/>
                <w:bCs/>
                <w:sz w:val="24"/>
                <w:szCs w:val="24"/>
              </w:rPr>
            </w:pPr>
            <w:r w:rsidRPr="00AE61E0">
              <w:rPr>
                <w:rFonts w:eastAsia="Times New Roman" w:cs="Times New Roman"/>
                <w:b/>
                <w:bCs/>
                <w:sz w:val="24"/>
                <w:szCs w:val="24"/>
              </w:rPr>
              <w:t xml:space="preserve">                       793,461,704 </w:t>
            </w:r>
          </w:p>
        </w:tc>
      </w:tr>
    </w:tbl>
    <w:p w:rsidR="002C14FE" w:rsidRDefault="002C14FE" w:rsidP="002C1CEE">
      <w:pPr>
        <w:spacing w:line="0" w:lineRule="atLeast"/>
        <w:ind w:left="360" w:hanging="360"/>
        <w:jc w:val="both"/>
        <w:rPr>
          <w:rFonts w:ascii="Arial" w:hAnsi="Arial" w:cs="Arial"/>
          <w:sz w:val="26"/>
          <w:szCs w:val="26"/>
          <w:lang w:val="nl-NL"/>
        </w:rPr>
      </w:pPr>
    </w:p>
    <w:tbl>
      <w:tblPr>
        <w:tblW w:w="10080" w:type="dxa"/>
        <w:tblInd w:w="108" w:type="dxa"/>
        <w:tblLook w:val="04A0"/>
      </w:tblPr>
      <w:tblGrid>
        <w:gridCol w:w="7316"/>
        <w:gridCol w:w="2764"/>
      </w:tblGrid>
      <w:tr w:rsidR="007C3C03" w:rsidRPr="007C3C03" w:rsidTr="007C3C03">
        <w:trPr>
          <w:trHeight w:val="1035"/>
        </w:trPr>
        <w:tc>
          <w:tcPr>
            <w:tcW w:w="10080" w:type="dxa"/>
            <w:gridSpan w:val="2"/>
            <w:tcBorders>
              <w:top w:val="nil"/>
              <w:left w:val="nil"/>
              <w:bottom w:val="nil"/>
              <w:right w:val="nil"/>
            </w:tcBorders>
            <w:shd w:val="clear" w:color="auto" w:fill="auto"/>
            <w:vAlign w:val="bottom"/>
            <w:hideMark/>
          </w:tcPr>
          <w:p w:rsidR="007C3C03" w:rsidRPr="007C3C03" w:rsidRDefault="007C3C03" w:rsidP="007C3C03">
            <w:pPr>
              <w:spacing w:after="0" w:line="240" w:lineRule="auto"/>
              <w:rPr>
                <w:rFonts w:eastAsia="Times New Roman" w:cs="Times New Roman"/>
                <w:b/>
                <w:bCs/>
                <w:sz w:val="24"/>
                <w:szCs w:val="24"/>
              </w:rPr>
            </w:pPr>
            <w:r w:rsidRPr="007C3C03">
              <w:rPr>
                <w:rFonts w:eastAsia="Times New Roman" w:cs="Times New Roman"/>
                <w:b/>
                <w:bCs/>
                <w:sz w:val="24"/>
                <w:szCs w:val="24"/>
              </w:rPr>
              <w:t>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tc>
      </w:tr>
      <w:tr w:rsidR="007C3C03" w:rsidRPr="007C3C03" w:rsidTr="007C3C03">
        <w:trPr>
          <w:trHeight w:val="1035"/>
        </w:trPr>
        <w:tc>
          <w:tcPr>
            <w:tcW w:w="7316" w:type="dxa"/>
            <w:tcBorders>
              <w:top w:val="nil"/>
              <w:left w:val="nil"/>
              <w:bottom w:val="nil"/>
              <w:right w:val="nil"/>
            </w:tcBorders>
            <w:shd w:val="clear" w:color="auto" w:fill="auto"/>
            <w:noWrap/>
            <w:vAlign w:val="bottom"/>
            <w:hideMark/>
          </w:tcPr>
          <w:p w:rsidR="007C3C03" w:rsidRPr="007C3C03" w:rsidRDefault="007C3C03" w:rsidP="007C3C03">
            <w:pPr>
              <w:spacing w:after="0" w:line="240" w:lineRule="auto"/>
              <w:rPr>
                <w:rFonts w:eastAsia="Times New Roman" w:cs="Times New Roman"/>
                <w:b/>
                <w:bCs/>
                <w:sz w:val="24"/>
                <w:szCs w:val="24"/>
              </w:rPr>
            </w:pPr>
            <w:r w:rsidRPr="007C3C03">
              <w:rPr>
                <w:rFonts w:eastAsia="Times New Roman" w:cs="Times New Roman"/>
                <w:b/>
                <w:bCs/>
                <w:sz w:val="24"/>
                <w:szCs w:val="24"/>
              </w:rPr>
              <w:t>Người lập biểu                                 Kê toán trưởng</w:t>
            </w:r>
          </w:p>
        </w:tc>
        <w:tc>
          <w:tcPr>
            <w:tcW w:w="2764" w:type="dxa"/>
            <w:tcBorders>
              <w:top w:val="nil"/>
              <w:left w:val="nil"/>
              <w:bottom w:val="nil"/>
              <w:right w:val="nil"/>
            </w:tcBorders>
            <w:shd w:val="clear" w:color="auto" w:fill="auto"/>
            <w:noWrap/>
            <w:vAlign w:val="bottom"/>
            <w:hideMark/>
          </w:tcPr>
          <w:p w:rsidR="007C3C03" w:rsidRPr="007C3C03" w:rsidRDefault="007C3C03" w:rsidP="007C3C03">
            <w:pPr>
              <w:spacing w:after="0" w:line="240" w:lineRule="auto"/>
              <w:jc w:val="center"/>
              <w:rPr>
                <w:rFonts w:eastAsia="Times New Roman" w:cs="Times New Roman"/>
                <w:b/>
                <w:bCs/>
                <w:sz w:val="24"/>
                <w:szCs w:val="24"/>
              </w:rPr>
            </w:pPr>
            <w:r w:rsidRPr="007C3C03">
              <w:rPr>
                <w:rFonts w:eastAsia="Times New Roman" w:cs="Times New Roman"/>
                <w:b/>
                <w:bCs/>
                <w:sz w:val="24"/>
                <w:szCs w:val="24"/>
              </w:rPr>
              <w:t xml:space="preserve"> Giám đốc Công ty </w:t>
            </w:r>
          </w:p>
        </w:tc>
      </w:tr>
    </w:tbl>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Default="002C14FE" w:rsidP="002C1CEE">
      <w:pPr>
        <w:spacing w:line="0" w:lineRule="atLeast"/>
        <w:ind w:left="360" w:hanging="360"/>
        <w:jc w:val="both"/>
        <w:rPr>
          <w:rFonts w:ascii="Arial" w:hAnsi="Arial" w:cs="Arial"/>
          <w:sz w:val="26"/>
          <w:szCs w:val="26"/>
          <w:lang w:val="nl-NL"/>
        </w:rPr>
      </w:pPr>
    </w:p>
    <w:p w:rsidR="002C14FE" w:rsidRPr="006B173A" w:rsidRDefault="002C14FE" w:rsidP="002C1CEE">
      <w:pPr>
        <w:spacing w:line="0" w:lineRule="atLeast"/>
        <w:ind w:left="360" w:hanging="360"/>
        <w:jc w:val="both"/>
        <w:rPr>
          <w:rFonts w:ascii="Arial" w:hAnsi="Arial" w:cs="Arial"/>
          <w:sz w:val="26"/>
          <w:szCs w:val="26"/>
          <w:lang w:val="nl-NL"/>
        </w:rPr>
      </w:pPr>
    </w:p>
    <w:sectPr w:rsidR="002C14FE" w:rsidRPr="006B173A" w:rsidSect="00AE61E0">
      <w:pgSz w:w="11909" w:h="16834" w:code="9"/>
      <w:pgMar w:top="851" w:right="964"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2C1CEE"/>
    <w:rsid w:val="00123A66"/>
    <w:rsid w:val="002C14FE"/>
    <w:rsid w:val="002C1CEE"/>
    <w:rsid w:val="00326B47"/>
    <w:rsid w:val="00356859"/>
    <w:rsid w:val="00416DC0"/>
    <w:rsid w:val="00611BBE"/>
    <w:rsid w:val="006D3784"/>
    <w:rsid w:val="007021F7"/>
    <w:rsid w:val="00715609"/>
    <w:rsid w:val="007C3C03"/>
    <w:rsid w:val="008F1DB5"/>
    <w:rsid w:val="00A54C20"/>
    <w:rsid w:val="00AE61E0"/>
    <w:rsid w:val="00D92644"/>
    <w:rsid w:val="00E436DB"/>
    <w:rsid w:val="00EB725B"/>
    <w:rsid w:val="00F27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1"/>
    <w:basedOn w:val="Normal"/>
    <w:link w:val="HeaderChar"/>
    <w:rsid w:val="002C1CEE"/>
    <w:pPr>
      <w:widowControl w:val="0"/>
      <w:tabs>
        <w:tab w:val="center" w:pos="4153"/>
        <w:tab w:val="right" w:pos="8306"/>
      </w:tabs>
      <w:snapToGrid w:val="0"/>
      <w:spacing w:after="0" w:line="240" w:lineRule="auto"/>
    </w:pPr>
    <w:rPr>
      <w:rFonts w:eastAsia="SimSun" w:cs="Times New Roman"/>
      <w:kern w:val="2"/>
      <w:sz w:val="18"/>
      <w:szCs w:val="18"/>
      <w:lang w:val="vi-VN" w:eastAsia="zh-CN"/>
    </w:rPr>
  </w:style>
  <w:style w:type="character" w:customStyle="1" w:styleId="HeaderChar">
    <w:name w:val="Header Char"/>
    <w:aliases w:val="Header -p1 Char"/>
    <w:basedOn w:val="DefaultParagraphFont"/>
    <w:link w:val="Header"/>
    <w:rsid w:val="002C1CEE"/>
    <w:rPr>
      <w:rFonts w:eastAsia="SimSun" w:cs="Times New Roman"/>
      <w:kern w:val="2"/>
      <w:sz w:val="18"/>
      <w:szCs w:val="18"/>
      <w:lang w:val="vi-VN" w:eastAsia="zh-CN"/>
    </w:rPr>
  </w:style>
  <w:style w:type="paragraph" w:customStyle="1" w:styleId="Level0">
    <w:name w:val="Level 0"/>
    <w:basedOn w:val="Normal"/>
    <w:rsid w:val="002C1CEE"/>
    <w:pPr>
      <w:tabs>
        <w:tab w:val="left" w:pos="576"/>
        <w:tab w:val="left" w:pos="1152"/>
        <w:tab w:val="left" w:pos="1728"/>
        <w:tab w:val="left" w:pos="2304"/>
      </w:tabs>
      <w:spacing w:before="120" w:after="0" w:line="240" w:lineRule="atLeast"/>
      <w:ind w:left="576" w:hanging="576"/>
    </w:pPr>
    <w:rPr>
      <w:rFonts w:eastAsia="PMingLiU"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176771132">
      <w:bodyDiv w:val="1"/>
      <w:marLeft w:val="0"/>
      <w:marRight w:val="0"/>
      <w:marTop w:val="0"/>
      <w:marBottom w:val="0"/>
      <w:divBdr>
        <w:top w:val="none" w:sz="0" w:space="0" w:color="auto"/>
        <w:left w:val="none" w:sz="0" w:space="0" w:color="auto"/>
        <w:bottom w:val="none" w:sz="0" w:space="0" w:color="auto"/>
        <w:right w:val="none" w:sz="0" w:space="0" w:color="auto"/>
      </w:divBdr>
    </w:div>
    <w:div w:id="376007496">
      <w:bodyDiv w:val="1"/>
      <w:marLeft w:val="0"/>
      <w:marRight w:val="0"/>
      <w:marTop w:val="0"/>
      <w:marBottom w:val="0"/>
      <w:divBdr>
        <w:top w:val="none" w:sz="0" w:space="0" w:color="auto"/>
        <w:left w:val="none" w:sz="0" w:space="0" w:color="auto"/>
        <w:bottom w:val="none" w:sz="0" w:space="0" w:color="auto"/>
        <w:right w:val="none" w:sz="0" w:space="0" w:color="auto"/>
      </w:divBdr>
    </w:div>
    <w:div w:id="655689862">
      <w:bodyDiv w:val="1"/>
      <w:marLeft w:val="0"/>
      <w:marRight w:val="0"/>
      <w:marTop w:val="0"/>
      <w:marBottom w:val="0"/>
      <w:divBdr>
        <w:top w:val="none" w:sz="0" w:space="0" w:color="auto"/>
        <w:left w:val="none" w:sz="0" w:space="0" w:color="auto"/>
        <w:bottom w:val="none" w:sz="0" w:space="0" w:color="auto"/>
        <w:right w:val="none" w:sz="0" w:space="0" w:color="auto"/>
      </w:divBdr>
    </w:div>
    <w:div w:id="696079643">
      <w:bodyDiv w:val="1"/>
      <w:marLeft w:val="0"/>
      <w:marRight w:val="0"/>
      <w:marTop w:val="0"/>
      <w:marBottom w:val="0"/>
      <w:divBdr>
        <w:top w:val="none" w:sz="0" w:space="0" w:color="auto"/>
        <w:left w:val="none" w:sz="0" w:space="0" w:color="auto"/>
        <w:bottom w:val="none" w:sz="0" w:space="0" w:color="auto"/>
        <w:right w:val="none" w:sz="0" w:space="0" w:color="auto"/>
      </w:divBdr>
    </w:div>
    <w:div w:id="1094545861">
      <w:bodyDiv w:val="1"/>
      <w:marLeft w:val="0"/>
      <w:marRight w:val="0"/>
      <w:marTop w:val="0"/>
      <w:marBottom w:val="0"/>
      <w:divBdr>
        <w:top w:val="none" w:sz="0" w:space="0" w:color="auto"/>
        <w:left w:val="none" w:sz="0" w:space="0" w:color="auto"/>
        <w:bottom w:val="none" w:sz="0" w:space="0" w:color="auto"/>
        <w:right w:val="none" w:sz="0" w:space="0" w:color="auto"/>
      </w:divBdr>
    </w:div>
    <w:div w:id="1164277656">
      <w:bodyDiv w:val="1"/>
      <w:marLeft w:val="0"/>
      <w:marRight w:val="0"/>
      <w:marTop w:val="0"/>
      <w:marBottom w:val="0"/>
      <w:divBdr>
        <w:top w:val="none" w:sz="0" w:space="0" w:color="auto"/>
        <w:left w:val="none" w:sz="0" w:space="0" w:color="auto"/>
        <w:bottom w:val="none" w:sz="0" w:space="0" w:color="auto"/>
        <w:right w:val="none" w:sz="0" w:space="0" w:color="auto"/>
      </w:divBdr>
    </w:div>
    <w:div w:id="1632129261">
      <w:bodyDiv w:val="1"/>
      <w:marLeft w:val="0"/>
      <w:marRight w:val="0"/>
      <w:marTop w:val="0"/>
      <w:marBottom w:val="0"/>
      <w:divBdr>
        <w:top w:val="none" w:sz="0" w:space="0" w:color="auto"/>
        <w:left w:val="none" w:sz="0" w:space="0" w:color="auto"/>
        <w:bottom w:val="none" w:sz="0" w:space="0" w:color="auto"/>
        <w:right w:val="none" w:sz="0" w:space="0" w:color="auto"/>
      </w:divBdr>
    </w:div>
    <w:div w:id="19494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vjT9gN0Be5YCTyExHo7n8jks3eo=</DigestValue>
    </Reference>
    <Reference URI="#idOfficeObject" Type="http://www.w3.org/2000/09/xmldsig#Object">
      <DigestMethod Algorithm="http://www.w3.org/2000/09/xmldsig#sha1"/>
      <DigestValue>LifAoX8W15b5x3p0+ztkb0SAg8s=</DigestValue>
    </Reference>
  </SignedInfo>
  <SignatureValue>
    e3KcjwlmkUzRAcOCEQZiEp69Hl7E2DpHNG4A6+FL2Gz9Vdh95zaNuZpk9Egaho6iAfwMLNM2
    AVXJBHBes6KiNijGeSWhwr+r4SGkyByosZ/2f4wldlWOmx21DnpczNykaUoIEobq0r53/AMl
    YiOhpmsBn1rT6aBloJRy8p+Qazo=
  </SignatureValue>
  <KeyInfo>
    <KeyValue>
      <RSAKeyValue>
        <Modulus>
            6YmQbemtg2Uai91tyea6IOqkVK4YDANJctg63wV9IL9wfg8NhuisfUzN5U1qLg5x/u5apz7S
            FbirnS0obr3Fz9zkCrEB1GbMAwakgPZt1VpRLbOmDYYWfbfjx2QTW+91MsPn+/hv48w8h1W2
            R95i9ys9mztNNuYHacJaPFXKIOs=
          </Modulus>
        <Exponent>AQAB</Exponent>
      </RSAKeyValue>
    </KeyValue>
    <X509Data>
      <X509Certificate>
          MIIB3jCCAUugAwIBAgIQFtpu14OleL1CQAx44/k4GjAJBgUrDgMCHQUAMCkxDjAMBgNVBAMT
          BWR1Y2xjMRcwFQYDVQQKEw41MSBOR1VZRU4gVFJBSTAeFw0xNjA0MTQwOTAxNTNaFw0xNzA0
          MTQxNTAxNTNaMCkxDjAMBgNVBAMTBWR1Y2xjMRcwFQYDVQQKEw41MSBOR1VZRU4gVFJBSTCB
          nzANBgkqhkiG9w0BAQEFAAOBjQAwgYkCgYEA6YmQbemtg2Uai91tyea6IOqkVK4YDANJctg6
          3wV9IL9wfg8NhuisfUzN5U1qLg5x/u5apz7SFbirnS0obr3Fz9zkCrEB1GbMAwakgPZt1VpR
          LbOmDYYWfbfjx2QTW+91MsPn+/hv48w8h1W2R95i9ys9mztNNuYHacJaPFXKIOsCAwEAAaMP
          MA0wCwYDVR0PBAQDAgbAMAkGBSsOAwIdBQADgYEAF/xLqLT/T1FJTaTpkkeaeyWclKbo4Gar
          gW+FfzSctKPW6WofdxmDxoO7K6LJANJ1ImAcKhKAyls89zEaTB2fTzmB2nxyIPMBg/6pWM/w
          1QwON10QIWTET3M1i5NrTYDq3SVdB6hCYWjvyeFTfZmwZ0rEwooQU3BaQQIDh7Z7aUY=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ONIijXcHekwVn0soclJFkD6VLXY=</DigestValue>
      </Reference>
      <Reference URI="/word/fontTable.xml?ContentType=application/vnd.openxmlformats-officedocument.wordprocessingml.fontTable+xml">
        <DigestMethod Algorithm="http://www.w3.org/2000/09/xmldsig#sha1"/>
        <DigestValue>1zlSy5CqWtnsYRfuHOr8d0wWCx0=</DigestValue>
      </Reference>
      <Reference URI="/word/settings.xml?ContentType=application/vnd.openxmlformats-officedocument.wordprocessingml.settings+xml">
        <DigestMethod Algorithm="http://www.w3.org/2000/09/xmldsig#sha1"/>
        <DigestValue>C8Gx8My+9jXk4lCkFt/IRoe7eNI=</DigestValue>
      </Reference>
      <Reference URI="/word/styles.xml?ContentType=application/vnd.openxmlformats-officedocument.wordprocessingml.styles+xml">
        <DigestMethod Algorithm="http://www.w3.org/2000/09/xmldsig#sha1"/>
        <DigestValue>zJEa3O83+p154q4cB3q6t3+sRhE=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mSimlV1dGwGpnN1eivuQRQn7KU4=</DigestValue>
      </Reference>
    </Manifest>
    <SignatureProperties>
      <SignatureProperty Id="idSignatureTime" Target="#idPackageSignature">
        <mdssi:SignatureTime>
          <mdssi:Format>YYYY-MM-DDThh:mm:ssTZD</mdssi:Format>
          <mdssi:Value>2016-07-20T11:45:24Z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13</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51 NGUYEN TRAI</Company>
  <LinksUpToDate>false</LinksUpToDate>
  <CharactersWithSpaces>22509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duclc</dc:creator>
  <cp:keywords/>
  <dc:description/>
  <cp:lastModifiedBy>duclc</cp:lastModifiedBy>
  <cp:revision>2</cp:revision>
  <dcterms:created xsi:type="dcterms:W3CDTF">2016-07-20T11:45:00Z</dcterms:created>
  <dcterms:modified xsi:type="dcterms:W3CDTF">2016-07-20T11:45:00Z</dcterms:modified>
</cp:coreProperties>
</file>